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700DA97C">
            <wp:extent cx="226822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7BA7" w14:textId="7839194D" w:rsidR="00FD7B97" w:rsidRPr="005D6B8D" w:rsidRDefault="00FD7B97" w:rsidP="00FD7B97">
      <w:pPr>
        <w:jc w:val="right"/>
        <w:rPr>
          <w:rFonts w:ascii="Arial" w:hAnsi="Arial" w:cs="Arial"/>
          <w:b/>
          <w:sz w:val="24"/>
          <w:szCs w:val="24"/>
        </w:rPr>
      </w:pPr>
      <w:r w:rsidRPr="005D6B8D">
        <w:rPr>
          <w:rFonts w:ascii="Arial" w:hAnsi="Arial" w:cs="Arial"/>
          <w:b/>
          <w:sz w:val="24"/>
          <w:szCs w:val="24"/>
        </w:rPr>
        <w:t>Αθήνα, 23 Νοεμβρίου 2021</w:t>
      </w:r>
    </w:p>
    <w:p w14:paraId="587E7E6D" w14:textId="6B75A6E7" w:rsidR="00C9516C" w:rsidRPr="005D6B8D" w:rsidRDefault="005829F9" w:rsidP="00C951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6B8D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14:paraId="1B90CF93" w14:textId="096E6C1C" w:rsidR="005829F9" w:rsidRPr="005D6B8D" w:rsidRDefault="005829F9" w:rsidP="005829F9">
      <w:pPr>
        <w:jc w:val="center"/>
        <w:rPr>
          <w:rFonts w:ascii="Arial" w:hAnsi="Arial" w:cs="Arial"/>
          <w:b/>
          <w:sz w:val="24"/>
          <w:szCs w:val="24"/>
        </w:rPr>
      </w:pPr>
      <w:r w:rsidRPr="005D6B8D">
        <w:rPr>
          <w:rFonts w:ascii="Arial" w:hAnsi="Arial" w:cs="Arial"/>
          <w:b/>
          <w:sz w:val="24"/>
          <w:szCs w:val="24"/>
        </w:rPr>
        <w:t>Προς τ</w:t>
      </w:r>
      <w:r w:rsidR="00D44022" w:rsidRPr="005D6B8D">
        <w:rPr>
          <w:rFonts w:ascii="Arial" w:hAnsi="Arial" w:cs="Arial"/>
          <w:b/>
          <w:sz w:val="24"/>
          <w:szCs w:val="24"/>
        </w:rPr>
        <w:t>ο</w:t>
      </w:r>
      <w:r w:rsidR="001147F8" w:rsidRPr="005D6B8D">
        <w:rPr>
          <w:rFonts w:ascii="Arial" w:hAnsi="Arial" w:cs="Arial"/>
          <w:b/>
          <w:sz w:val="24"/>
          <w:szCs w:val="24"/>
        </w:rPr>
        <w:t xml:space="preserve">ν </w:t>
      </w:r>
      <w:r w:rsidR="005D6B8D">
        <w:rPr>
          <w:rFonts w:ascii="Arial" w:hAnsi="Arial" w:cs="Arial"/>
          <w:b/>
          <w:sz w:val="24"/>
          <w:szCs w:val="24"/>
        </w:rPr>
        <w:t xml:space="preserve">κ. </w:t>
      </w:r>
      <w:r w:rsidRPr="005D6B8D">
        <w:rPr>
          <w:rFonts w:ascii="Arial" w:hAnsi="Arial" w:cs="Arial"/>
          <w:b/>
          <w:sz w:val="24"/>
          <w:szCs w:val="24"/>
        </w:rPr>
        <w:t>Υπουργ</w:t>
      </w:r>
      <w:r w:rsidR="001147F8" w:rsidRPr="005D6B8D">
        <w:rPr>
          <w:rFonts w:ascii="Arial" w:hAnsi="Arial" w:cs="Arial"/>
          <w:b/>
          <w:sz w:val="24"/>
          <w:szCs w:val="24"/>
        </w:rPr>
        <w:t xml:space="preserve">ό </w:t>
      </w:r>
      <w:r w:rsidR="00D44022" w:rsidRPr="005D6B8D">
        <w:rPr>
          <w:rFonts w:ascii="Arial" w:hAnsi="Arial" w:cs="Arial"/>
          <w:b/>
          <w:sz w:val="24"/>
          <w:szCs w:val="24"/>
        </w:rPr>
        <w:t>Εργασίας και Κοινωνικών Υποθέσεων</w:t>
      </w:r>
    </w:p>
    <w:p w14:paraId="3DB08FE7" w14:textId="418CA339" w:rsidR="00D44022" w:rsidRPr="005D6B8D" w:rsidRDefault="00D44022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CD5D17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657B2C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Άμεσος</w:t>
      </w:r>
      <w:r w:rsidR="008107A1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</w:t>
      </w:r>
      <w:r w:rsidR="00CD5D17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ίνδυνος για κ</w:t>
      </w: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λείσιμο του Τμήματος Επιθεώρησης Εργασιακών Σχέσεων Άνδρου</w:t>
      </w:r>
      <w:r w:rsidR="00051775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2F0FBB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– Ελάχιστη στελέχωση </w:t>
      </w:r>
      <w:r w:rsidR="00E60B4C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στην </w:t>
      </w:r>
      <w:r w:rsidR="00E90A47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Περιφερειακ</w:t>
      </w:r>
      <w:r w:rsidR="00E60B4C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ή Διεύθυνση </w:t>
      </w:r>
      <w:r w:rsidR="007E0D78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και στα υπόλοιπα νησιά</w:t>
      </w:r>
      <w:r w:rsidR="00CD5D17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</w:p>
    <w:p w14:paraId="356AFB8C" w14:textId="5937B06E" w:rsidR="00C572E7" w:rsidRPr="005D6B8D" w:rsidRDefault="00930350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Όπως</w:t>
      </w:r>
      <w:r w:rsidR="00135F4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πληροφορηθήκαμε από την Επιθεωρήτρια Εργασίας </w:t>
      </w:r>
      <w:r w:rsidR="00386EA0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και μοναδική υπάλληλο </w:t>
      </w:r>
      <w:r w:rsidR="00135F4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του Τμήματος Επιθεώρησης Εργασιακών Σχέσεων Άνδρου, με έδρα την Άνδρο και αρμοδιότητα και στην Τήνο,</w:t>
      </w:r>
      <w:r w:rsidR="00F9427C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135F4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λόγω της αυτοδίκαιης απόλυσής της (συμπλήρωση του 67</w:t>
      </w:r>
      <w:r w:rsidR="00135F45" w:rsidRPr="005D6B8D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eastAsia="el-GR"/>
        </w:rPr>
        <w:t>ου</w:t>
      </w:r>
      <w:r w:rsidR="00135F4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έτους ηλικίας),</w:t>
      </w:r>
      <w:r w:rsidR="00F9427C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αν δεν βγει </w:t>
      </w:r>
      <w:r w:rsidR="00CD5D1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άμεσα </w:t>
      </w:r>
      <w:r w:rsidR="00F9427C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προκήρυξη για κάλυψη της θέσης,</w:t>
      </w:r>
      <w:r w:rsidR="00DB201E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η υπηρεσία</w:t>
      </w:r>
      <w:r w:rsidR="00135F4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θα κλείσει, με αποτέλεσμα</w:t>
      </w:r>
      <w:r w:rsidR="00F9427C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η </w:t>
      </w:r>
      <w:r w:rsidR="00135F4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Άνδρος και Τήνος να υπ</w:t>
      </w:r>
      <w:r w:rsidR="00F9427C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αχθούν</w:t>
      </w:r>
      <w:r w:rsidR="00135F4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στη Σύρο. </w:t>
      </w:r>
    </w:p>
    <w:p w14:paraId="5E1C10FC" w14:textId="2CC10B4C" w:rsidR="00F9427C" w:rsidRPr="005D6B8D" w:rsidRDefault="00F9427C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Η εν λόγω υπάλληλος</w:t>
      </w:r>
      <w:r w:rsidR="00F91D9C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, </w:t>
      </w:r>
      <w:r w:rsidR="00413C83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ενώ το οργανόγραμμα της Υπηρεσίας προβλέπει για το συγκεκριμένο Τμήμα τρεις θέσεις</w:t>
      </w:r>
      <w:r w:rsidR="00B36CD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από το 2012 </w:t>
      </w:r>
      <w:r w:rsidR="00B36CD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υπηρετεί 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μόνη στην υπηρεσία, </w:t>
      </w:r>
      <w:r w:rsidR="007C7650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καλύπτει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δύο νησιά, καταβάλλοντας υπεράνθρωπες προσπάθειες για να επιτελέσει το έργο της</w:t>
      </w:r>
      <w:r w:rsidR="00C812C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Ωστόσο,</w:t>
      </w:r>
      <w:r w:rsidR="003474E1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παρότι η υπηρεσία οδηγείται σε κλείσιμο</w:t>
      </w:r>
      <w:r w:rsidR="009129A9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και δύο νησιά</w:t>
      </w:r>
      <w:r w:rsidR="00FB4F38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η Άνδρος και η Τήνος </w:t>
      </w:r>
      <w:r w:rsidR="007F5FC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μένουν παντελώς ακάλυπτα</w:t>
      </w:r>
      <w:r w:rsidR="0028412E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δεν έχει βγει προκήρυξη όχι για τρεις θέσεις αλλά ούτε για μία, </w:t>
      </w:r>
      <w:r w:rsidR="007F5FC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ενώ 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στην Κινητικότητα δεν υπάρχει </w:t>
      </w:r>
      <w:r w:rsidR="0085112E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κα</w:t>
      </w:r>
      <w:r w:rsidR="0008041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μία 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μετακίνηση </w:t>
      </w:r>
      <w:r w:rsidR="001222E3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προς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ΣΕΠΕ</w:t>
      </w:r>
      <w:r w:rsidR="0008041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</w:p>
    <w:p w14:paraId="156B5F5F" w14:textId="5B3F8F16" w:rsidR="003C66D4" w:rsidRPr="005D6B8D" w:rsidRDefault="008F38B0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Πρέπει να σημειωθεί </w:t>
      </w:r>
      <w:r w:rsidR="00F23E9F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επιπλέον 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ότι, </w:t>
      </w:r>
      <w:r w:rsidR="008B75FE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η κατάσταση 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</w:t>
      </w:r>
      <w:r w:rsidR="00C572E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την Περιφερειακή Διεύθυνση Εργασιακών Σχέσεων Αιγαίου</w:t>
      </w:r>
      <w:r w:rsidR="00FA3340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2C544E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που εδρεύει στη Σύρο, </w:t>
      </w:r>
      <w:r w:rsidR="00FA3340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από άποψη στελέχωσης </w:t>
      </w:r>
      <w:r w:rsidR="00F8580B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είναι</w:t>
      </w:r>
      <w:r w:rsidR="0071282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F8580B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δραματική</w:t>
      </w:r>
      <w:r w:rsidR="00AD494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3C66D4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αφού υπηρετούν συνολικά στην έδρα της μόνο δύο υπάλληλοι. </w:t>
      </w:r>
    </w:p>
    <w:p w14:paraId="042426EB" w14:textId="226E5464" w:rsidR="007A242C" w:rsidRPr="005D6B8D" w:rsidRDefault="005078BA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Η Περιφερειακή Διεύθυνση</w:t>
      </w:r>
      <w:r w:rsidR="001243F2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καλύπτει</w:t>
      </w:r>
      <w:r w:rsidR="00E4044B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και εξυπηρετεί όλο το Αιγαίο και</w:t>
      </w:r>
      <w:r w:rsidR="00CD1708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01247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σε αυτήν </w:t>
      </w:r>
      <w:r w:rsidR="00C572E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υπάγονται</w:t>
      </w:r>
      <w:r w:rsidR="00F93AA2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μέχρι σήμερα</w:t>
      </w:r>
      <w:r w:rsidR="00F73358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="00CF401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C572E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τα Τμήματα Επιθεώρησης Εργασιακών Σχέσεων Άνδρου, Κω – Καλύμνου, Λέσβου</w:t>
      </w:r>
      <w:r w:rsidR="00EE70A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="00C572E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Νάξου, Ρόδου,</w:t>
      </w:r>
      <w:r w:rsidR="00E96ED5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C572E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Σάμου</w:t>
      </w:r>
      <w:r w:rsidR="00EE70A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="00C572E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Σύρου – Μήλου, Χίου, καθώς και το Τμήμα Συντονισμού Επιθεώρησης Εργασιακών Σχέσεων Αιγαίου με έδρα τη Σύρο</w:t>
      </w:r>
      <w:r w:rsidR="00E54DA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</w:p>
    <w:p w14:paraId="1FEE4A6C" w14:textId="1A8654FA" w:rsidR="00135F45" w:rsidRPr="005D6B8D" w:rsidRDefault="007356ED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Στο δε Τμήμα Επιθεώρησης Εργασιακών Σχέσεων Σύρου – Μήλου</w:t>
      </w:r>
      <w:r w:rsidR="007A242C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4B53E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σήμερα εργάζονται τρεις υπάλληλοι οι οποίοι </w:t>
      </w:r>
      <w:r w:rsidR="00A00FAB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καλύπτουν οκ</w:t>
      </w:r>
      <w:r w:rsidR="004B53E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τώ </w:t>
      </w:r>
      <w:r w:rsidR="00A00FAB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(8) </w:t>
      </w:r>
      <w:r w:rsidR="004B53E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νησιά. </w:t>
      </w:r>
      <w:r w:rsidR="00B647E0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Οι υπάλληλοι </w:t>
      </w:r>
      <w:r w:rsidR="00B647E0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lastRenderedPageBreak/>
        <w:t>αυτοί</w:t>
      </w:r>
      <w:r w:rsidR="004B53E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 προκειμένου να πραγματοποιούν ελέγχους για την ορθή εφαρμογή της εργατικής νομοθεσίας και τη διασφάλιση των εργασιακών δικαιωμάτων, θα πρέπει να μετακινούνται πέραν της Σύρου σε άλλα 7 νησιά: Μήλο, Κίμωλο, Μύκονο, Σίφνο, Σέριφο, Πάρο και Αντίπαρο, με δύσκολη έως και ανύπαρκτη πολλές φορές επικοινωνία, ακόμα και τους καλοκαιρινούς μήνες που τα ακτοπλοϊκά δρομολόγια είναι περισσότερα!!!</w:t>
      </w:r>
    </w:p>
    <w:p w14:paraId="5346C0A4" w14:textId="07ED97C2" w:rsidR="00317A4B" w:rsidRPr="005D6B8D" w:rsidRDefault="00D47696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Τα παραπάνω επιβεβαιώνουν </w:t>
      </w:r>
      <w:r w:rsidR="00D35FD0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ότι η κυβέρνηση όχι μόνο δεν επιδιώκει την αντιστρ</w:t>
      </w:r>
      <w:r w:rsidR="003F19A3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οφή της κατάστασης που δημιουργήθηκε </w:t>
      </w:r>
      <w:r w:rsidR="00D44022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κατά τα πρώτα </w:t>
      </w:r>
      <w:proofErr w:type="spellStart"/>
      <w:r w:rsidR="00D44022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μνημονιακά</w:t>
      </w:r>
      <w:proofErr w:type="spellEnd"/>
      <w:r w:rsidR="00D44022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χρόνια με το κλείσιμο του συνόλου σχεδόν των δημοσίων υπηρεσιών</w:t>
      </w:r>
      <w:r w:rsidR="00D55DAB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σε</w:t>
      </w:r>
      <w:r w:rsidR="00D44022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πολλά νησιά του Αιγαίου, </w:t>
      </w:r>
      <w:r w:rsidR="001836E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αλλά </w:t>
      </w:r>
      <w:r w:rsidR="007356ED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συνεχίζε</w:t>
      </w:r>
      <w:r w:rsidR="001836E6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ι</w:t>
      </w:r>
      <w:r w:rsidR="007356ED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F637D0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να απαξιώνει και να υποβαθμίζει συνολικά </w:t>
      </w:r>
      <w:r w:rsidR="00BA105F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το ΣΕΠΕ, αφήνοντας κυριολεκτικά στο έλεος </w:t>
      </w:r>
      <w:r w:rsidR="007075FE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της εργασιακής ζούγκλας τους εργαζόμενους</w:t>
      </w:r>
      <w:r w:rsidR="00F80348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</w:p>
    <w:p w14:paraId="661E9D4C" w14:textId="77777777" w:rsidR="00317A4B" w:rsidRPr="005D6B8D" w:rsidRDefault="00317A4B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</w:p>
    <w:p w14:paraId="45D85DC8" w14:textId="2CDCFB72" w:rsidR="002B279F" w:rsidRPr="005D6B8D" w:rsidRDefault="002B279F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Επειδή</w:t>
      </w:r>
      <w:r w:rsidR="00766AB2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</w:p>
    <w:p w14:paraId="3B4F75C1" w14:textId="760A232C" w:rsidR="002B279F" w:rsidRPr="005D6B8D" w:rsidRDefault="00173C6A" w:rsidP="002A532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</w:t>
      </w:r>
      <w:r w:rsidR="00EA06F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 Τμήματα Επιθεώρησης Εργασιακών Σχέσεων έχουν καθοριστικό ρόλο στην αντιμετώπιση της ανασφάλιστης και υποδηλωμένης εργασίας</w:t>
      </w:r>
    </w:p>
    <w:p w14:paraId="0F0F8324" w14:textId="087C0D62" w:rsidR="00EA06FA" w:rsidRPr="005D6B8D" w:rsidRDefault="00EA06FA" w:rsidP="002A532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η εφαρμογή της εργατικής νομοθεσίας </w:t>
      </w:r>
      <w:r w:rsidR="00173C6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και η διασφάλιση των εργασιακών δικαιωμάτων </w:t>
      </w:r>
      <w:r w:rsidR="00B2020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αποτελεί αυτονόητο δικαίωμα των εργα</w:t>
      </w:r>
      <w:r w:rsidR="00C40A9A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ζομένων</w:t>
      </w:r>
    </w:p>
    <w:p w14:paraId="1A1A255F" w14:textId="7E0C3475" w:rsidR="00C40A9A" w:rsidRPr="005D6B8D" w:rsidRDefault="00C40A9A" w:rsidP="002A532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η ανάπτυξη του τουρισμού αλλά και συνολικά</w:t>
      </w:r>
      <w:r w:rsidR="00CD4788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των οικονομικών δραστηριοτήτων</w:t>
      </w:r>
      <w:r w:rsidR="004A655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στα νησιά</w:t>
      </w:r>
      <w:r w:rsidR="000B594E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CA4524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δεν μπορεί να συμβαδίζει με όρους εργοδοτικής ασυδοσίας </w:t>
      </w:r>
    </w:p>
    <w:p w14:paraId="354570C1" w14:textId="3E88EF84" w:rsidR="000B594E" w:rsidRPr="005D6B8D" w:rsidRDefault="000B594E" w:rsidP="002A532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δεν μπορεί να συνεχίζεται η συρρίκνωση </w:t>
      </w:r>
      <w:r w:rsidR="002A681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μέχρις οριστικό κλείσιμο </w:t>
      </w:r>
      <w:r w:rsidR="00A17D3D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των Διευθύνσεων και των Τμημάτων</w:t>
      </w:r>
      <w:r w:rsidR="002A6817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1F5AD8" w:rsidRPr="005D6B8D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Επιθεώρησης και Εργασιακών Σχέσεων στην Άνδρο και στα υπόλοιπα νησιά</w:t>
      </w:r>
    </w:p>
    <w:p w14:paraId="6CCED5BF" w14:textId="77777777" w:rsidR="00D44022" w:rsidRPr="005D6B8D" w:rsidRDefault="00D44022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5EB0023" w14:textId="2DD0AEBB" w:rsidR="00D44022" w:rsidRPr="005D6B8D" w:rsidRDefault="00D44022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Ερωτ</w:t>
      </w:r>
      <w:r w:rsidR="007A242C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άται ο </w:t>
      </w:r>
      <w:r w:rsidR="00FD7B97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αρμόδιος </w:t>
      </w:r>
      <w:r w:rsid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κ. </w:t>
      </w: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Υπουργ</w:t>
      </w:r>
      <w:r w:rsidR="007A242C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ός</w:t>
      </w: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:</w:t>
      </w:r>
    </w:p>
    <w:p w14:paraId="33713361" w14:textId="77777777" w:rsidR="00D44022" w:rsidRPr="005D6B8D" w:rsidRDefault="00D44022" w:rsidP="002A53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8CCE2F6" w14:textId="27B6890F" w:rsidR="00D44022" w:rsidRPr="005D6B8D" w:rsidRDefault="00D44022" w:rsidP="005D6B8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Προτίθεται να προχωρή</w:t>
      </w:r>
      <w:r w:rsidR="00973DFB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σει </w:t>
      </w: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άμεσα σε </w:t>
      </w:r>
      <w:r w:rsidR="00973DFB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προκήρυξη για κάλυψη θέσεων στο Τμήμα Επιθεώρησης Εργασιακών Σχέσεων Άνδρου, προκειμένου να μην </w:t>
      </w:r>
      <w:r w:rsidR="008A1A53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οδηγηθεί σε οριστικό κλείσιμο</w:t>
      </w: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3453CEF7" w14:textId="62BEBA7E" w:rsidR="00D44022" w:rsidRPr="005D6B8D" w:rsidRDefault="00EE0D62" w:rsidP="005D6B8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Προτίθεται να ενισχύσει άμεσα τ</w:t>
      </w:r>
      <w:r w:rsidR="001D6C48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ην Περιφερειακή Διεύθυνση Αιγαίου</w:t>
      </w:r>
      <w:r w:rsidR="006A6A81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στη Σύρο, καθώς και τα Τμήματα </w:t>
      </w:r>
      <w:r w:rsidR="00BB096B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Επιθεώρησης και Εργασιακών Σχέσεων στα υπόλοιπα νησιά;</w:t>
      </w:r>
      <w:r w:rsidR="001D6C48" w:rsidRPr="005D6B8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</w:p>
    <w:p w14:paraId="04DB3C61" w14:textId="14B3CD1F" w:rsidR="0085112E" w:rsidRPr="005D6B8D" w:rsidRDefault="007727C1" w:rsidP="002A5320">
      <w:pPr>
        <w:jc w:val="both"/>
        <w:rPr>
          <w:rFonts w:ascii="Arial" w:hAnsi="Arial" w:cs="Arial"/>
          <w:bCs/>
          <w:sz w:val="24"/>
          <w:szCs w:val="24"/>
        </w:rPr>
      </w:pPr>
      <w:r w:rsidRPr="005D6B8D">
        <w:rPr>
          <w:rFonts w:ascii="Arial" w:hAnsi="Arial" w:cs="Arial"/>
          <w:b/>
          <w:sz w:val="24"/>
          <w:szCs w:val="24"/>
        </w:rPr>
        <w:lastRenderedPageBreak/>
        <w:t xml:space="preserve">    </w:t>
      </w:r>
    </w:p>
    <w:p w14:paraId="48C5BF46" w14:textId="6C1E8046" w:rsidR="00A813ED" w:rsidRPr="005D6B8D" w:rsidRDefault="00B477D2" w:rsidP="008511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B8D">
        <w:rPr>
          <w:rFonts w:ascii="Arial" w:hAnsi="Arial" w:cs="Arial"/>
          <w:b/>
          <w:bCs/>
          <w:sz w:val="24"/>
          <w:szCs w:val="24"/>
        </w:rPr>
        <w:t>Οι ερωτώντες βουλευτές</w:t>
      </w:r>
    </w:p>
    <w:p w14:paraId="2CEF7C7B" w14:textId="7C89F99C" w:rsidR="00B477D2" w:rsidRPr="005D6B8D" w:rsidRDefault="003B0831" w:rsidP="0085112E">
      <w:pPr>
        <w:jc w:val="center"/>
        <w:rPr>
          <w:rFonts w:ascii="Arial" w:hAnsi="Arial" w:cs="Arial"/>
          <w:b/>
          <w:sz w:val="24"/>
          <w:szCs w:val="24"/>
        </w:rPr>
      </w:pPr>
      <w:r w:rsidRPr="005D6B8D">
        <w:rPr>
          <w:rFonts w:ascii="Arial" w:hAnsi="Arial" w:cs="Arial"/>
          <w:b/>
          <w:sz w:val="24"/>
          <w:szCs w:val="24"/>
        </w:rPr>
        <w:t>Συρμαλένιος</w:t>
      </w:r>
      <w:r w:rsidR="005D6B8D" w:rsidRPr="005D6B8D">
        <w:rPr>
          <w:rFonts w:ascii="Arial" w:hAnsi="Arial" w:cs="Arial"/>
          <w:b/>
          <w:sz w:val="24"/>
          <w:szCs w:val="24"/>
        </w:rPr>
        <w:t xml:space="preserve"> Νίκος</w:t>
      </w:r>
    </w:p>
    <w:p w14:paraId="1365AC4A" w14:textId="77777777" w:rsidR="00EE08C5" w:rsidRPr="005D6B8D" w:rsidRDefault="00EE08C5" w:rsidP="0085112E">
      <w:pPr>
        <w:jc w:val="center"/>
        <w:rPr>
          <w:rFonts w:ascii="Arial" w:hAnsi="Arial" w:cs="Arial"/>
          <w:b/>
          <w:sz w:val="24"/>
          <w:szCs w:val="24"/>
        </w:rPr>
      </w:pPr>
    </w:p>
    <w:p w14:paraId="052DB7EA" w14:textId="3941F552" w:rsidR="00196F1E" w:rsidRPr="005D6B8D" w:rsidRDefault="003B4BC4" w:rsidP="0085112E">
      <w:pPr>
        <w:jc w:val="center"/>
        <w:rPr>
          <w:rFonts w:ascii="Arial" w:hAnsi="Arial" w:cs="Arial"/>
          <w:b/>
          <w:sz w:val="24"/>
          <w:szCs w:val="24"/>
        </w:rPr>
      </w:pPr>
      <w:r w:rsidRPr="005D6B8D">
        <w:rPr>
          <w:rFonts w:ascii="Arial" w:hAnsi="Arial" w:cs="Arial"/>
          <w:b/>
          <w:sz w:val="24"/>
          <w:szCs w:val="24"/>
        </w:rPr>
        <w:t>Μιχαηλίδης</w:t>
      </w:r>
      <w:r w:rsidR="005D6B8D" w:rsidRPr="005D6B8D">
        <w:rPr>
          <w:rFonts w:ascii="Arial" w:hAnsi="Arial" w:cs="Arial"/>
          <w:b/>
          <w:sz w:val="24"/>
          <w:szCs w:val="24"/>
        </w:rPr>
        <w:t xml:space="preserve"> Ανδρέας</w:t>
      </w:r>
    </w:p>
    <w:p w14:paraId="45F542EE" w14:textId="7986D102" w:rsidR="00196F1E" w:rsidRPr="005D6B8D" w:rsidRDefault="00196F1E" w:rsidP="0085112E">
      <w:pPr>
        <w:jc w:val="center"/>
        <w:rPr>
          <w:rFonts w:ascii="Arial" w:hAnsi="Arial" w:cs="Arial"/>
          <w:b/>
          <w:sz w:val="24"/>
          <w:szCs w:val="24"/>
        </w:rPr>
      </w:pPr>
      <w:r w:rsidRPr="005D6B8D">
        <w:rPr>
          <w:rFonts w:ascii="Arial" w:hAnsi="Arial" w:cs="Arial"/>
          <w:b/>
          <w:sz w:val="24"/>
          <w:szCs w:val="24"/>
        </w:rPr>
        <w:t>Μπουρνούς</w:t>
      </w:r>
      <w:r w:rsidR="005D6B8D" w:rsidRPr="005D6B8D">
        <w:rPr>
          <w:rFonts w:ascii="Arial" w:hAnsi="Arial" w:cs="Arial"/>
          <w:b/>
          <w:sz w:val="24"/>
          <w:szCs w:val="24"/>
        </w:rPr>
        <w:t xml:space="preserve"> Γιάννης</w:t>
      </w:r>
    </w:p>
    <w:p w14:paraId="5B8AB429" w14:textId="77777777" w:rsidR="005D6B8D" w:rsidRPr="005D6B8D" w:rsidRDefault="005D6B8D" w:rsidP="005D6B8D">
      <w:pPr>
        <w:jc w:val="center"/>
        <w:rPr>
          <w:rFonts w:ascii="Arial" w:hAnsi="Arial" w:cs="Arial"/>
          <w:b/>
          <w:sz w:val="24"/>
          <w:szCs w:val="24"/>
        </w:rPr>
      </w:pPr>
      <w:r w:rsidRPr="005D6B8D">
        <w:rPr>
          <w:rFonts w:ascii="Arial" w:hAnsi="Arial" w:cs="Arial"/>
          <w:b/>
          <w:sz w:val="24"/>
          <w:szCs w:val="24"/>
        </w:rPr>
        <w:t>Σαντορινιός</w:t>
      </w:r>
    </w:p>
    <w:p w14:paraId="00D413B7" w14:textId="13A27C64" w:rsidR="009E198F" w:rsidRPr="005D6B8D" w:rsidRDefault="009E198F" w:rsidP="0085112E">
      <w:pPr>
        <w:jc w:val="center"/>
        <w:rPr>
          <w:rFonts w:ascii="Arial" w:hAnsi="Arial" w:cs="Arial"/>
          <w:b/>
          <w:sz w:val="24"/>
          <w:szCs w:val="24"/>
        </w:rPr>
      </w:pPr>
      <w:r w:rsidRPr="005D6B8D">
        <w:rPr>
          <w:rFonts w:ascii="Arial" w:hAnsi="Arial" w:cs="Arial"/>
          <w:b/>
          <w:sz w:val="24"/>
          <w:szCs w:val="24"/>
        </w:rPr>
        <w:t xml:space="preserve">Νεκτάριος </w:t>
      </w:r>
    </w:p>
    <w:p w14:paraId="6F41635A" w14:textId="14E3FC35" w:rsidR="00A813ED" w:rsidRPr="005D6B8D" w:rsidRDefault="00A813ED" w:rsidP="002A5320">
      <w:pPr>
        <w:jc w:val="both"/>
        <w:rPr>
          <w:rFonts w:ascii="Arial" w:hAnsi="Arial" w:cs="Arial"/>
          <w:b/>
          <w:sz w:val="24"/>
          <w:szCs w:val="24"/>
        </w:rPr>
      </w:pPr>
    </w:p>
    <w:sectPr w:rsidR="00A813ED" w:rsidRPr="005D6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873"/>
    <w:multiLevelType w:val="hybridMultilevel"/>
    <w:tmpl w:val="3CA868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08D4"/>
    <w:multiLevelType w:val="hybridMultilevel"/>
    <w:tmpl w:val="2B327D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4DDA"/>
    <w:multiLevelType w:val="hybridMultilevel"/>
    <w:tmpl w:val="457E7B02"/>
    <w:lvl w:ilvl="0" w:tplc="29B46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7C82"/>
    <w:multiLevelType w:val="hybridMultilevel"/>
    <w:tmpl w:val="C7DCDE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6C"/>
    <w:rsid w:val="00012475"/>
    <w:rsid w:val="00014BF0"/>
    <w:rsid w:val="00032E25"/>
    <w:rsid w:val="00051775"/>
    <w:rsid w:val="00061706"/>
    <w:rsid w:val="00066E9D"/>
    <w:rsid w:val="000759CB"/>
    <w:rsid w:val="00076C30"/>
    <w:rsid w:val="00080416"/>
    <w:rsid w:val="000809D9"/>
    <w:rsid w:val="000952CB"/>
    <w:rsid w:val="000B594E"/>
    <w:rsid w:val="00104B4D"/>
    <w:rsid w:val="001147F8"/>
    <w:rsid w:val="001222E3"/>
    <w:rsid w:val="001243F2"/>
    <w:rsid w:val="00133C2B"/>
    <w:rsid w:val="00135F45"/>
    <w:rsid w:val="00173C6A"/>
    <w:rsid w:val="001836E6"/>
    <w:rsid w:val="00196F1E"/>
    <w:rsid w:val="001B0067"/>
    <w:rsid w:val="001C00EA"/>
    <w:rsid w:val="001D1D0F"/>
    <w:rsid w:val="001D6C48"/>
    <w:rsid w:val="001F5AD8"/>
    <w:rsid w:val="002227F8"/>
    <w:rsid w:val="00254E6F"/>
    <w:rsid w:val="002746CA"/>
    <w:rsid w:val="0028412E"/>
    <w:rsid w:val="0029308D"/>
    <w:rsid w:val="002A5320"/>
    <w:rsid w:val="002A6817"/>
    <w:rsid w:val="002A7D0B"/>
    <w:rsid w:val="002B279F"/>
    <w:rsid w:val="002C544E"/>
    <w:rsid w:val="002F0FBB"/>
    <w:rsid w:val="00313D15"/>
    <w:rsid w:val="003169DE"/>
    <w:rsid w:val="00317A4B"/>
    <w:rsid w:val="00336DB8"/>
    <w:rsid w:val="003474E1"/>
    <w:rsid w:val="00352D88"/>
    <w:rsid w:val="003631A0"/>
    <w:rsid w:val="00365533"/>
    <w:rsid w:val="00386EA0"/>
    <w:rsid w:val="003A28A3"/>
    <w:rsid w:val="003A35B2"/>
    <w:rsid w:val="003B0831"/>
    <w:rsid w:val="003B4BC4"/>
    <w:rsid w:val="003C66D4"/>
    <w:rsid w:val="003E50FC"/>
    <w:rsid w:val="003F19A3"/>
    <w:rsid w:val="00413C83"/>
    <w:rsid w:val="00425D74"/>
    <w:rsid w:val="00447168"/>
    <w:rsid w:val="0046607D"/>
    <w:rsid w:val="00473B62"/>
    <w:rsid w:val="004A6557"/>
    <w:rsid w:val="004B53E6"/>
    <w:rsid w:val="004D66D4"/>
    <w:rsid w:val="005078BA"/>
    <w:rsid w:val="0058262B"/>
    <w:rsid w:val="005829F9"/>
    <w:rsid w:val="00595F12"/>
    <w:rsid w:val="005A4E7E"/>
    <w:rsid w:val="005D6B8D"/>
    <w:rsid w:val="005E59FB"/>
    <w:rsid w:val="00620C0F"/>
    <w:rsid w:val="00625215"/>
    <w:rsid w:val="00657B2C"/>
    <w:rsid w:val="00697913"/>
    <w:rsid w:val="006A6A81"/>
    <w:rsid w:val="006D2396"/>
    <w:rsid w:val="006E3D52"/>
    <w:rsid w:val="007075FE"/>
    <w:rsid w:val="0071282A"/>
    <w:rsid w:val="007356ED"/>
    <w:rsid w:val="0075000A"/>
    <w:rsid w:val="00766AB2"/>
    <w:rsid w:val="007727C1"/>
    <w:rsid w:val="007A242C"/>
    <w:rsid w:val="007A6934"/>
    <w:rsid w:val="007B7CD4"/>
    <w:rsid w:val="007C7650"/>
    <w:rsid w:val="007E0CD1"/>
    <w:rsid w:val="007E0D78"/>
    <w:rsid w:val="007F5FC6"/>
    <w:rsid w:val="007F6F9C"/>
    <w:rsid w:val="00801372"/>
    <w:rsid w:val="008107A1"/>
    <w:rsid w:val="00817F11"/>
    <w:rsid w:val="00834A58"/>
    <w:rsid w:val="0085112E"/>
    <w:rsid w:val="00870F8B"/>
    <w:rsid w:val="008979E7"/>
    <w:rsid w:val="008A1A53"/>
    <w:rsid w:val="008B1E73"/>
    <w:rsid w:val="008B75FE"/>
    <w:rsid w:val="008E4E87"/>
    <w:rsid w:val="008F38B0"/>
    <w:rsid w:val="009129A9"/>
    <w:rsid w:val="00930350"/>
    <w:rsid w:val="00951BBE"/>
    <w:rsid w:val="00956145"/>
    <w:rsid w:val="00971026"/>
    <w:rsid w:val="00973DFB"/>
    <w:rsid w:val="0098064F"/>
    <w:rsid w:val="00993B4F"/>
    <w:rsid w:val="009A4642"/>
    <w:rsid w:val="009A649A"/>
    <w:rsid w:val="009B5F3C"/>
    <w:rsid w:val="009C38F2"/>
    <w:rsid w:val="009C50BF"/>
    <w:rsid w:val="009D0C51"/>
    <w:rsid w:val="009D3941"/>
    <w:rsid w:val="009E198F"/>
    <w:rsid w:val="009E6D29"/>
    <w:rsid w:val="00A00FAB"/>
    <w:rsid w:val="00A15611"/>
    <w:rsid w:val="00A17D3D"/>
    <w:rsid w:val="00A25761"/>
    <w:rsid w:val="00A35359"/>
    <w:rsid w:val="00A661BA"/>
    <w:rsid w:val="00A813ED"/>
    <w:rsid w:val="00A85616"/>
    <w:rsid w:val="00AA63AE"/>
    <w:rsid w:val="00AD494A"/>
    <w:rsid w:val="00AF0092"/>
    <w:rsid w:val="00B065BC"/>
    <w:rsid w:val="00B14011"/>
    <w:rsid w:val="00B2020A"/>
    <w:rsid w:val="00B25FBE"/>
    <w:rsid w:val="00B320F2"/>
    <w:rsid w:val="00B36CDA"/>
    <w:rsid w:val="00B477D2"/>
    <w:rsid w:val="00B647E0"/>
    <w:rsid w:val="00B755C3"/>
    <w:rsid w:val="00B77A4E"/>
    <w:rsid w:val="00BA105F"/>
    <w:rsid w:val="00BA3648"/>
    <w:rsid w:val="00BB096B"/>
    <w:rsid w:val="00BD3153"/>
    <w:rsid w:val="00BF24B7"/>
    <w:rsid w:val="00C40A9A"/>
    <w:rsid w:val="00C54ED6"/>
    <w:rsid w:val="00C572E7"/>
    <w:rsid w:val="00C80ECB"/>
    <w:rsid w:val="00C812C6"/>
    <w:rsid w:val="00C87F61"/>
    <w:rsid w:val="00C9516C"/>
    <w:rsid w:val="00CA0603"/>
    <w:rsid w:val="00CA4524"/>
    <w:rsid w:val="00CD1708"/>
    <w:rsid w:val="00CD4788"/>
    <w:rsid w:val="00CD5D17"/>
    <w:rsid w:val="00CF4016"/>
    <w:rsid w:val="00D35FD0"/>
    <w:rsid w:val="00D44022"/>
    <w:rsid w:val="00D47696"/>
    <w:rsid w:val="00D55DAB"/>
    <w:rsid w:val="00DB201E"/>
    <w:rsid w:val="00DD1FD8"/>
    <w:rsid w:val="00DD3305"/>
    <w:rsid w:val="00DD4FF2"/>
    <w:rsid w:val="00DF46F0"/>
    <w:rsid w:val="00E21761"/>
    <w:rsid w:val="00E402A8"/>
    <w:rsid w:val="00E4044B"/>
    <w:rsid w:val="00E54DAA"/>
    <w:rsid w:val="00E57D2B"/>
    <w:rsid w:val="00E60B4C"/>
    <w:rsid w:val="00E74A19"/>
    <w:rsid w:val="00E84B75"/>
    <w:rsid w:val="00E90A47"/>
    <w:rsid w:val="00E96ED5"/>
    <w:rsid w:val="00EA06FA"/>
    <w:rsid w:val="00EA11E3"/>
    <w:rsid w:val="00EA70D5"/>
    <w:rsid w:val="00EB3276"/>
    <w:rsid w:val="00EC149A"/>
    <w:rsid w:val="00EE08C5"/>
    <w:rsid w:val="00EE0D62"/>
    <w:rsid w:val="00EE70A6"/>
    <w:rsid w:val="00EF1FA2"/>
    <w:rsid w:val="00F23E9F"/>
    <w:rsid w:val="00F244C8"/>
    <w:rsid w:val="00F40DC0"/>
    <w:rsid w:val="00F60D02"/>
    <w:rsid w:val="00F637D0"/>
    <w:rsid w:val="00F73358"/>
    <w:rsid w:val="00F74EC4"/>
    <w:rsid w:val="00F80348"/>
    <w:rsid w:val="00F8580B"/>
    <w:rsid w:val="00F91D9C"/>
    <w:rsid w:val="00F93AA2"/>
    <w:rsid w:val="00F9427C"/>
    <w:rsid w:val="00FA3340"/>
    <w:rsid w:val="00FB3BC8"/>
    <w:rsid w:val="00FB4D14"/>
    <w:rsid w:val="00FB4F38"/>
    <w:rsid w:val="00FD7B97"/>
    <w:rsid w:val="00FE446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B1966AA7-D8A9-4C8D-AD7A-22ACF193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</dc:creator>
  <cp:lastModifiedBy>Odysseas</cp:lastModifiedBy>
  <cp:revision>2</cp:revision>
  <dcterms:created xsi:type="dcterms:W3CDTF">2021-11-24T10:26:00Z</dcterms:created>
  <dcterms:modified xsi:type="dcterms:W3CDTF">2021-11-24T10:26:00Z</dcterms:modified>
</cp:coreProperties>
</file>