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D685" w14:textId="77777777" w:rsidR="009D7B1A" w:rsidRDefault="00981A30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EEC8771" wp14:editId="1314C3C9">
            <wp:extent cx="2390775" cy="107823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85C8" w14:textId="77777777" w:rsidR="009D7B1A" w:rsidRDefault="009D7B1A">
      <w:pPr>
        <w:spacing w:line="276" w:lineRule="auto"/>
        <w:contextualSpacing/>
        <w:rPr>
          <w:rFonts w:asciiTheme="minorHAnsi" w:hAnsiTheme="minorHAnsi" w:cstheme="minorHAnsi"/>
          <w:b/>
          <w:bCs/>
        </w:rPr>
      </w:pPr>
    </w:p>
    <w:p w14:paraId="3E3F1EDA" w14:textId="77777777" w:rsidR="009D7B1A" w:rsidRPr="004953D4" w:rsidRDefault="00AB5FC0">
      <w:pPr>
        <w:spacing w:line="276" w:lineRule="auto"/>
        <w:contextualSpacing/>
        <w:jc w:val="right"/>
        <w:rPr>
          <w:rFonts w:ascii="Arial" w:hAnsi="Arial" w:cs="Arial"/>
        </w:rPr>
      </w:pPr>
      <w:bookmarkStart w:id="0" w:name="OLE_LINK45"/>
      <w:bookmarkStart w:id="1" w:name="OLE_LINK47"/>
      <w:bookmarkStart w:id="2" w:name="OLE_LINK46"/>
      <w:bookmarkEnd w:id="0"/>
      <w:bookmarkEnd w:id="1"/>
      <w:bookmarkEnd w:id="2"/>
      <w:r>
        <w:rPr>
          <w:rFonts w:ascii="Arial" w:hAnsi="Arial" w:cs="Arial"/>
          <w:b/>
        </w:rPr>
        <w:t>Αθήνα, 17</w:t>
      </w:r>
      <w:r w:rsidR="00981A30" w:rsidRPr="004953D4">
        <w:rPr>
          <w:rFonts w:ascii="Arial" w:hAnsi="Arial" w:cs="Arial"/>
          <w:b/>
        </w:rPr>
        <w:t xml:space="preserve"> Ιανουαρίου 2022</w:t>
      </w:r>
    </w:p>
    <w:p w14:paraId="168F58D4" w14:textId="77777777" w:rsidR="009D7B1A" w:rsidRPr="004953D4" w:rsidRDefault="009D7B1A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14:paraId="144F895F" w14:textId="77777777" w:rsidR="009D7B1A" w:rsidRPr="00F63068" w:rsidRDefault="00981A30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  <w:bookmarkStart w:id="3" w:name="OLE_LINK16"/>
      <w:bookmarkStart w:id="4" w:name="OLE_LINK11"/>
      <w:bookmarkEnd w:id="3"/>
      <w:bookmarkEnd w:id="4"/>
      <w:r w:rsidRPr="00F63068">
        <w:rPr>
          <w:rFonts w:ascii="Arial" w:hAnsi="Arial" w:cs="Arial"/>
          <w:b/>
          <w:u w:val="single"/>
        </w:rPr>
        <w:t>ΕΡΩΤΗΣΗ</w:t>
      </w:r>
    </w:p>
    <w:p w14:paraId="4A55B882" w14:textId="77777777" w:rsidR="009D7B1A" w:rsidRPr="004953D4" w:rsidRDefault="009D7B1A">
      <w:pPr>
        <w:spacing w:after="37" w:line="276" w:lineRule="auto"/>
        <w:contextualSpacing/>
        <w:jc w:val="center"/>
        <w:rPr>
          <w:rFonts w:ascii="Arial" w:hAnsi="Arial" w:cs="Arial"/>
          <w:b/>
        </w:rPr>
      </w:pPr>
    </w:p>
    <w:p w14:paraId="55943981" w14:textId="77777777" w:rsidR="00962CBC" w:rsidRDefault="00981A30">
      <w:pPr>
        <w:spacing w:after="37" w:line="276" w:lineRule="auto"/>
        <w:contextualSpacing/>
        <w:jc w:val="center"/>
        <w:rPr>
          <w:rFonts w:ascii="Arial" w:hAnsi="Arial" w:cs="Arial"/>
          <w:b/>
        </w:rPr>
      </w:pPr>
      <w:r w:rsidRPr="004953D4">
        <w:rPr>
          <w:rFonts w:ascii="Arial" w:hAnsi="Arial" w:cs="Arial"/>
          <w:b/>
        </w:rPr>
        <w:t xml:space="preserve">Προς τους Υπουργούς Ανάπτυξης &amp; Επενδύσεων </w:t>
      </w:r>
    </w:p>
    <w:p w14:paraId="326EE161" w14:textId="77777777" w:rsidR="009D7B1A" w:rsidRPr="004953D4" w:rsidRDefault="00981A30">
      <w:pPr>
        <w:spacing w:after="37" w:line="276" w:lineRule="auto"/>
        <w:contextualSpacing/>
        <w:jc w:val="center"/>
        <w:rPr>
          <w:rFonts w:ascii="Arial" w:hAnsi="Arial" w:cs="Arial"/>
          <w:b/>
        </w:rPr>
      </w:pPr>
      <w:r w:rsidRPr="004953D4">
        <w:rPr>
          <w:rFonts w:ascii="Arial" w:hAnsi="Arial" w:cs="Arial"/>
          <w:b/>
        </w:rPr>
        <w:t>- Εσωτερικών</w:t>
      </w:r>
    </w:p>
    <w:p w14:paraId="62C92612" w14:textId="77777777" w:rsidR="009D7B1A" w:rsidRPr="004953D4" w:rsidRDefault="009D7B1A">
      <w:pPr>
        <w:spacing w:after="37" w:line="276" w:lineRule="auto"/>
        <w:contextualSpacing/>
        <w:jc w:val="center"/>
        <w:rPr>
          <w:rFonts w:ascii="Arial" w:hAnsi="Arial" w:cs="Arial"/>
          <w:b/>
        </w:rPr>
      </w:pPr>
    </w:p>
    <w:p w14:paraId="59C66697" w14:textId="77777777" w:rsidR="009D7B1A" w:rsidRPr="004953D4" w:rsidRDefault="00981A30">
      <w:pPr>
        <w:spacing w:after="207" w:line="276" w:lineRule="auto"/>
        <w:ind w:left="369" w:right="359"/>
        <w:contextualSpacing/>
        <w:jc w:val="center"/>
        <w:rPr>
          <w:rFonts w:ascii="Arial" w:hAnsi="Arial" w:cs="Arial"/>
          <w:b/>
        </w:rPr>
      </w:pPr>
      <w:r w:rsidRPr="004953D4">
        <w:rPr>
          <w:rFonts w:ascii="Arial" w:hAnsi="Arial" w:cs="Arial"/>
          <w:b/>
        </w:rPr>
        <w:t xml:space="preserve">Θέμα: «ΑΝΑΓΚΗ ΑΜΕΣΗΣ ΕΝΙΣΧΥΣΗΣ ΛΙΑΝΕΜΠΟΡΙΟΥ ΚΑΤΑ ΤΩΝ ΣΥΝΕΠΕΙΩΝ ΤΗΣ ΠΑΝΔΗΜΙΑΣ ΤΟΥ </w:t>
      </w:r>
      <w:r w:rsidRPr="004953D4">
        <w:rPr>
          <w:rFonts w:ascii="Arial" w:hAnsi="Arial" w:cs="Arial"/>
          <w:b/>
          <w:lang w:val="en-US"/>
        </w:rPr>
        <w:t>COVID</w:t>
      </w:r>
      <w:r w:rsidRPr="004953D4">
        <w:rPr>
          <w:rFonts w:ascii="Arial" w:hAnsi="Arial" w:cs="Arial"/>
          <w:b/>
        </w:rPr>
        <w:t>-19 ΑΠΟ ΠΟΡΟΥΣ ΤΟΥ ΕΣΠΑ &amp; ΤΟΥ ΤΑΜΕΙΟΥ ΑΝΑΚΑΜΨΗΣ ΚΙ ΑΝΘΕΚΤΙΚΟΤΗΤΑΣ»</w:t>
      </w:r>
    </w:p>
    <w:p w14:paraId="2B5A97D5" w14:textId="77777777" w:rsidR="009D7B1A" w:rsidRPr="004953D4" w:rsidRDefault="009D7B1A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</w:p>
    <w:p w14:paraId="4D7F8C36" w14:textId="77777777" w:rsidR="009D7B1A" w:rsidRPr="004953D4" w:rsidRDefault="009D7B1A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</w:p>
    <w:p w14:paraId="3132D88C" w14:textId="77777777" w:rsidR="009D7B1A" w:rsidRPr="004953D4" w:rsidRDefault="00981A30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  <w:r w:rsidRPr="004953D4">
        <w:rPr>
          <w:rFonts w:ascii="Arial" w:hAnsi="Arial" w:cs="Arial"/>
          <w:bCs/>
        </w:rPr>
        <w:t>Εξαιτίας των έκτακτων μέτρων για την αντιμετώπιση και της πανδημίας της νόσου COVID-19, το Υπουργείο Ανάπτυξης &amp; Επενδύσεων και οι Περιφέρειες ενεργοποίησαν δράσεις για τη στήριξη της επιχειρηματικότητας, αξιοποιώντας πόρους του ΕΣΠΑ 2014-2020, μεταξύ αυτών και η οικονομική ενίσχυση μικρών και πολύ μικρών επιχειρήσεων που αντιμετώπισαν και αντιμετωπίζουν ανεπάρκεια ρευστότητας και υφίστανται σημαντικές ζημίες με την ενίσχυση της ρευστότητάς τους μέσω όλων των Περιφερειών της χώρας.</w:t>
      </w:r>
    </w:p>
    <w:p w14:paraId="06AA400A" w14:textId="77777777" w:rsidR="009D7B1A" w:rsidRPr="004953D4" w:rsidRDefault="009D7B1A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</w:p>
    <w:p w14:paraId="4C67768E" w14:textId="77777777" w:rsidR="009D7B1A" w:rsidRPr="004953D4" w:rsidRDefault="00981A30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  <w:r w:rsidRPr="004953D4">
        <w:rPr>
          <w:rFonts w:ascii="Arial" w:hAnsi="Arial" w:cs="Arial"/>
          <w:bCs/>
        </w:rPr>
        <w:t>Συγκεκριμένα, τα διάφορα κατά Περιφέρειες επιδοτούμενα προγράμματα «</w:t>
      </w:r>
      <w:r w:rsidRPr="004953D4">
        <w:rPr>
          <w:rFonts w:ascii="Arial" w:hAnsi="Arial" w:cs="Arial"/>
          <w:bCs/>
          <w:i/>
          <w:iCs/>
        </w:rPr>
        <w:t>Ενίσχυση μικρών και πολύ μικρών Επιχειρήσεων που επλήγησαν από την πανδημία Covid-19</w:t>
      </w:r>
      <w:r w:rsidRPr="004953D4">
        <w:rPr>
          <w:rFonts w:ascii="Arial" w:hAnsi="Arial" w:cs="Arial"/>
          <w:bCs/>
        </w:rPr>
        <w:t xml:space="preserve">» στόχευαν στην ενίσχυση μικρών επιχειρήσεων με έλλειψη ρευστότητας λόγω της πανδημίας Covid-19, είχαν τη μορφή επιδότησης για κεφάλαια κίνησης,  με ελάχιστο ποσό επιχορήγησης €5.000 και μέγιστο €50.000. Η χρηματοδότηση θα κάλυπτε κεφάλαιο κίνησης ίσο με το 50% των εξόδων που είχε εκάστη επιχείρηση το 2019 και τα επιδοτούμενα ποσά επρόκειτο να δοθούν με βάση </w:t>
      </w:r>
      <w:proofErr w:type="spellStart"/>
      <w:r w:rsidRPr="004953D4">
        <w:rPr>
          <w:rFonts w:ascii="Arial" w:hAnsi="Arial" w:cs="Arial"/>
          <w:bCs/>
        </w:rPr>
        <w:t>μοριοδότηση</w:t>
      </w:r>
      <w:proofErr w:type="spellEnd"/>
      <w:r w:rsidRPr="004953D4">
        <w:rPr>
          <w:rFonts w:ascii="Arial" w:hAnsi="Arial" w:cs="Arial"/>
          <w:bCs/>
        </w:rPr>
        <w:t>, εξαρτώμενη από τον αριθμό των εργαζομένων, την κερδοφορία και τον κύκλο εργασιών (τζίρο) κάθε επιχείρησης.</w:t>
      </w:r>
    </w:p>
    <w:p w14:paraId="383C04E5" w14:textId="77777777" w:rsidR="009D7B1A" w:rsidRPr="004953D4" w:rsidRDefault="009D7B1A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</w:p>
    <w:p w14:paraId="7194A0D3" w14:textId="77777777" w:rsidR="009D7B1A" w:rsidRPr="004953D4" w:rsidRDefault="00981A30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  <w:r w:rsidRPr="004953D4">
        <w:rPr>
          <w:rFonts w:ascii="Arial" w:hAnsi="Arial" w:cs="Arial"/>
          <w:bCs/>
        </w:rPr>
        <w:t xml:space="preserve">Παρά των ανωτέρω και μέσω των συνεχών επαφών μας με τον εμπορικό κόσμο, πληροφορούμαστε ότι το λιανεμπόριο,  και για παράδειγμα ο κλάδος της ένδυσης και υπόδησης στη χώρα μας, στον οποίο δραστηριοποιούνται συνολικά περίπου 36.000 επιχειρήσεις και 180.000 εργαζόμενοι (https://www.imerisia.gr/epiheiriseis/15838_sepee-o-klados-tis-endysis-ehase-1-dis-eyro-stin-pandimia-ti-prepei-na-kanei-gia), έμεινε συλλήβδην </w:t>
      </w:r>
      <w:r w:rsidRPr="004953D4">
        <w:rPr>
          <w:rFonts w:ascii="Arial" w:hAnsi="Arial" w:cs="Arial"/>
          <w:bCs/>
        </w:rPr>
        <w:lastRenderedPageBreak/>
        <w:t xml:space="preserve">εκτός των άνω προγραμμάτων, καθώς οι επιχειρήσεις αυτές δυστυχώς δεν κατόρθωσαν στην πλειοψηφία τους να ικανοποιήσουν τα άνω κριτήρια </w:t>
      </w:r>
      <w:proofErr w:type="spellStart"/>
      <w:r w:rsidRPr="004953D4">
        <w:rPr>
          <w:rFonts w:ascii="Arial" w:hAnsi="Arial" w:cs="Arial"/>
          <w:bCs/>
        </w:rPr>
        <w:t>επιλεξιμότητας</w:t>
      </w:r>
      <w:proofErr w:type="spellEnd"/>
      <w:r w:rsidRPr="004953D4">
        <w:rPr>
          <w:rFonts w:ascii="Arial" w:hAnsi="Arial" w:cs="Arial"/>
          <w:bCs/>
        </w:rPr>
        <w:t xml:space="preserve"> που τέθηκαν από τα προγράμματα.</w:t>
      </w:r>
    </w:p>
    <w:p w14:paraId="6DEAC479" w14:textId="77777777" w:rsidR="009D7B1A" w:rsidRPr="004953D4" w:rsidRDefault="009D7B1A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</w:p>
    <w:p w14:paraId="62803FAE" w14:textId="77777777" w:rsidR="009D7B1A" w:rsidRPr="004953D4" w:rsidRDefault="00981A30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  <w:r w:rsidRPr="004953D4">
        <w:rPr>
          <w:rFonts w:ascii="Arial" w:hAnsi="Arial" w:cs="Arial"/>
          <w:b/>
        </w:rPr>
        <w:t xml:space="preserve">Επειδή </w:t>
      </w:r>
      <w:r w:rsidRPr="004953D4">
        <w:rPr>
          <w:rFonts w:ascii="Arial" w:hAnsi="Arial" w:cs="Arial"/>
          <w:bCs/>
        </w:rPr>
        <w:t xml:space="preserve">το λιανεμπόριο είναι από τους κλάδους που επλήγησαν βαρύτερα εξαιτίας των οικονομικών συνεπειών της παρατεταμένης υγειονομικής κρίσης, σημειώνοντας μεγάλη κάμψη, ιδιαίτερα και για παράδειγμα ο κλάδος της ένδυσης - υπόδησης κατά 70-80%. </w:t>
      </w:r>
    </w:p>
    <w:p w14:paraId="6D17DB70" w14:textId="77777777" w:rsidR="009D7B1A" w:rsidRPr="004953D4" w:rsidRDefault="009D7B1A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</w:p>
    <w:p w14:paraId="474A40BD" w14:textId="77777777" w:rsidR="009D7B1A" w:rsidRPr="004953D4" w:rsidRDefault="00981A30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  <w:r w:rsidRPr="004953D4">
        <w:rPr>
          <w:rFonts w:ascii="Arial" w:hAnsi="Arial" w:cs="Arial"/>
          <w:b/>
        </w:rPr>
        <w:t>Επειδή</w:t>
      </w:r>
      <w:r w:rsidRPr="004953D4">
        <w:rPr>
          <w:rFonts w:ascii="Arial" w:hAnsi="Arial" w:cs="Arial"/>
          <w:bCs/>
        </w:rPr>
        <w:t xml:space="preserve"> οι προσδοκίες των ανθρώπων του λιανεμπορίου για “ανάταση” της αγοράς έστω και κατά την περίοδο των εκπτώσεων πέφτουν συνεχώς στο κενό.</w:t>
      </w:r>
    </w:p>
    <w:p w14:paraId="06A25F9E" w14:textId="77777777" w:rsidR="009D7B1A" w:rsidRPr="004953D4" w:rsidRDefault="009D7B1A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</w:p>
    <w:p w14:paraId="1E3AD26B" w14:textId="77777777" w:rsidR="009D7B1A" w:rsidRPr="004953D4" w:rsidRDefault="00981A30">
      <w:pPr>
        <w:spacing w:after="207" w:line="276" w:lineRule="auto"/>
        <w:ind w:right="84"/>
        <w:contextualSpacing/>
        <w:jc w:val="both"/>
        <w:rPr>
          <w:rFonts w:ascii="Arial" w:hAnsi="Arial" w:cs="Arial"/>
          <w:bCs/>
        </w:rPr>
      </w:pPr>
      <w:r w:rsidRPr="004953D4">
        <w:rPr>
          <w:rFonts w:ascii="Arial" w:hAnsi="Arial" w:cs="Arial"/>
          <w:b/>
        </w:rPr>
        <w:t>Επειδή</w:t>
      </w:r>
      <w:r w:rsidRPr="004953D4">
        <w:rPr>
          <w:rFonts w:ascii="Arial" w:hAnsi="Arial" w:cs="Arial"/>
          <w:bCs/>
        </w:rPr>
        <w:t xml:space="preserve"> όταν το Κράτος σπεύδει να είναι αρωγός της επιβίωσης της αγοράς, πρέπει αυτό να γίνεται και πράξη, όχι απλώς να εξαγγέλλεται ή να ευνοούνται (ελπίζουμε) τυχαία κάποιοι κλάδοι, ενώ άλλοι να μένουν αβοήθητοι.</w:t>
      </w:r>
    </w:p>
    <w:p w14:paraId="51A7182E" w14:textId="77777777" w:rsidR="009D7B1A" w:rsidRPr="004953D4" w:rsidRDefault="009D7B1A">
      <w:pPr>
        <w:spacing w:after="36" w:line="276" w:lineRule="auto"/>
        <w:contextualSpacing/>
        <w:jc w:val="both"/>
        <w:rPr>
          <w:rFonts w:ascii="Arial" w:hAnsi="Arial" w:cs="Arial"/>
        </w:rPr>
      </w:pPr>
    </w:p>
    <w:p w14:paraId="1257773A" w14:textId="77777777" w:rsidR="009D7B1A" w:rsidRPr="004953D4" w:rsidRDefault="009D7B1A">
      <w:pPr>
        <w:spacing w:after="36" w:line="276" w:lineRule="auto"/>
        <w:contextualSpacing/>
        <w:jc w:val="both"/>
        <w:rPr>
          <w:rFonts w:ascii="Arial" w:hAnsi="Arial" w:cs="Arial"/>
        </w:rPr>
      </w:pPr>
    </w:p>
    <w:p w14:paraId="4085AFBB" w14:textId="77777777" w:rsidR="009D7B1A" w:rsidRPr="004953D4" w:rsidRDefault="00981A3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Με βάση τα ανωτέρω ερωτώνται οι αρμόδιοι Υπουργοί:</w:t>
      </w:r>
    </w:p>
    <w:p w14:paraId="63B37398" w14:textId="77777777" w:rsidR="009D7B1A" w:rsidRPr="004953D4" w:rsidRDefault="009D7B1A">
      <w:pPr>
        <w:spacing w:line="276" w:lineRule="auto"/>
        <w:contextualSpacing/>
        <w:jc w:val="both"/>
        <w:rPr>
          <w:rFonts w:ascii="Arial" w:hAnsi="Arial" w:cs="Arial"/>
        </w:rPr>
      </w:pPr>
    </w:p>
    <w:p w14:paraId="7666862D" w14:textId="77777777" w:rsidR="009D7B1A" w:rsidRPr="004953D4" w:rsidRDefault="00981A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3D4">
        <w:rPr>
          <w:rFonts w:ascii="Arial" w:hAnsi="Arial" w:cs="Arial"/>
          <w:sz w:val="24"/>
          <w:szCs w:val="24"/>
        </w:rPr>
        <w:t xml:space="preserve">Πράγματι έμειναν, σε πανελλαδικό επίπεδο, οι μικρές και πολύ μικρές επιχειρήσεις του λιανεμπορίου και του κλάδου </w:t>
      </w:r>
      <w:r w:rsidRPr="004953D4">
        <w:rPr>
          <w:rFonts w:ascii="Arial" w:hAnsi="Arial" w:cs="Arial"/>
          <w:bCs/>
          <w:sz w:val="24"/>
          <w:szCs w:val="24"/>
        </w:rPr>
        <w:t xml:space="preserve">ένδυσης-υπόδησης εκτός των επιδοτήσεων ΕΣΠΑ λόγω COVID-19; Τι ποσοστό των </w:t>
      </w:r>
      <w:r w:rsidRPr="004953D4">
        <w:rPr>
          <w:rFonts w:ascii="Arial" w:hAnsi="Arial" w:cs="Arial"/>
          <w:sz w:val="24"/>
          <w:szCs w:val="24"/>
        </w:rPr>
        <w:t xml:space="preserve">μικρών και πολύ μικρών αυτών επιχειρήσεων επιδοτήθηκε; Συγκριτικά προς τους άλλους </w:t>
      </w:r>
      <w:proofErr w:type="spellStart"/>
      <w:r w:rsidRPr="004953D4">
        <w:rPr>
          <w:rFonts w:ascii="Arial" w:hAnsi="Arial" w:cs="Arial"/>
          <w:sz w:val="24"/>
          <w:szCs w:val="24"/>
        </w:rPr>
        <w:t>επιδοτηθέντες</w:t>
      </w:r>
      <w:proofErr w:type="spellEnd"/>
      <w:r w:rsidRPr="004953D4">
        <w:rPr>
          <w:rFonts w:ascii="Arial" w:hAnsi="Arial" w:cs="Arial"/>
          <w:sz w:val="24"/>
          <w:szCs w:val="24"/>
        </w:rPr>
        <w:t xml:space="preserve"> κλάδους, τι υστέρηση σημειώθηκε;</w:t>
      </w:r>
    </w:p>
    <w:p w14:paraId="56366522" w14:textId="77777777" w:rsidR="009D7B1A" w:rsidRPr="004953D4" w:rsidRDefault="00981A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3D4">
        <w:rPr>
          <w:rFonts w:ascii="Arial" w:hAnsi="Arial" w:cs="Arial"/>
          <w:sz w:val="24"/>
          <w:szCs w:val="24"/>
        </w:rPr>
        <w:t xml:space="preserve">Σημείωσαν κι άλλοι κλάδοι χαμηλή βαθμολογία και συνεπώς χαμηλή </w:t>
      </w:r>
      <w:proofErr w:type="spellStart"/>
      <w:r w:rsidRPr="004953D4">
        <w:rPr>
          <w:rFonts w:ascii="Arial" w:hAnsi="Arial" w:cs="Arial"/>
          <w:sz w:val="24"/>
          <w:szCs w:val="24"/>
        </w:rPr>
        <w:t>επιλεξιμότητα</w:t>
      </w:r>
      <w:proofErr w:type="spellEnd"/>
      <w:r w:rsidRPr="004953D4">
        <w:rPr>
          <w:rFonts w:ascii="Arial" w:hAnsi="Arial" w:cs="Arial"/>
          <w:sz w:val="24"/>
          <w:szCs w:val="24"/>
        </w:rPr>
        <w:t xml:space="preserve"> στα αυτά προγράμματα επιδοτήσεων; Αν ναι, ποιοι είναι αυτοί οι άλλοι κλάδοι;</w:t>
      </w:r>
    </w:p>
    <w:p w14:paraId="7FD29BB2" w14:textId="77777777" w:rsidR="009D7B1A" w:rsidRPr="004953D4" w:rsidRDefault="00981A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3D4">
        <w:rPr>
          <w:rFonts w:ascii="Arial" w:hAnsi="Arial" w:cs="Arial"/>
          <w:sz w:val="24"/>
          <w:szCs w:val="24"/>
        </w:rPr>
        <w:t>Κατά συνέπεια, βαθμολογήθηκε η απόδοση των προγραμμάτων που εκπόνησαν τα υπουργεία σας, ως προς την ουδετερότητά τους, ή άλλως την αναλογική απορροφητικότητά τους από κάθε κλάδο της οικονομίας χωριστά;</w:t>
      </w:r>
    </w:p>
    <w:p w14:paraId="4DABED68" w14:textId="77777777" w:rsidR="009D7B1A" w:rsidRPr="004953D4" w:rsidRDefault="00981A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3D4">
        <w:rPr>
          <w:rFonts w:ascii="Arial" w:hAnsi="Arial" w:cs="Arial"/>
          <w:sz w:val="24"/>
          <w:szCs w:val="24"/>
        </w:rPr>
        <w:t xml:space="preserve">Για ποιους λόγους σημείωσαν οι άνω μικρές και πολύ μικρές επιχειρήσεις του λιανεμπορίου και του κλάδου </w:t>
      </w:r>
      <w:r w:rsidRPr="004953D4">
        <w:rPr>
          <w:rFonts w:ascii="Arial" w:hAnsi="Arial" w:cs="Arial"/>
          <w:bCs/>
          <w:sz w:val="24"/>
          <w:szCs w:val="24"/>
        </w:rPr>
        <w:t>ένδυσης-υπόδησης τόσο χαμηλές βαθμολογίες όσον αφορά την επιδότησή τους;</w:t>
      </w:r>
    </w:p>
    <w:p w14:paraId="57BF7E6E" w14:textId="77777777" w:rsidR="009D7B1A" w:rsidRPr="004953D4" w:rsidRDefault="00981A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3D4">
        <w:rPr>
          <w:rFonts w:ascii="Arial" w:hAnsi="Arial" w:cs="Arial"/>
          <w:sz w:val="24"/>
          <w:szCs w:val="24"/>
        </w:rPr>
        <w:t xml:space="preserve">Εξετάζει η Κυβέρνησή σας το ενδεχόμενο να εκπονήσει νέα συμπληρωματικά προγράμματα / δράσεις που θα στοχεύουν στην άμβλυνση της ανισότητας από την οποία επλήγη ο εξεταζόμενος ή και άλλοι τυχόν κλάδοι της οικονομικής ζωής της χώρας μας; Αν ναι, με τι κριτήρια σκοπεύετε να επιτύχετε την ένταξη του κλάδου </w:t>
      </w:r>
      <w:r w:rsidRPr="004953D4">
        <w:rPr>
          <w:rFonts w:ascii="Arial" w:hAnsi="Arial" w:cs="Arial"/>
          <w:bCs/>
          <w:sz w:val="24"/>
          <w:szCs w:val="24"/>
        </w:rPr>
        <w:t xml:space="preserve">ένδυσης-υπόδησης </w:t>
      </w:r>
      <w:r w:rsidRPr="004953D4">
        <w:rPr>
          <w:rFonts w:ascii="Arial" w:hAnsi="Arial" w:cs="Arial"/>
          <w:sz w:val="24"/>
          <w:szCs w:val="24"/>
        </w:rPr>
        <w:t>στις νέες σας δράσεις;</w:t>
      </w:r>
    </w:p>
    <w:p w14:paraId="68621F05" w14:textId="77777777" w:rsidR="009D7B1A" w:rsidRPr="004953D4" w:rsidRDefault="00981A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53D4">
        <w:rPr>
          <w:rFonts w:ascii="Arial" w:hAnsi="Arial" w:cs="Arial"/>
          <w:sz w:val="24"/>
          <w:szCs w:val="24"/>
        </w:rPr>
        <w:t xml:space="preserve">Εξετάζει η Κυβέρνησή σας το ενδεχόμενο να αμβλύνει περαιτέρω και οριζοντίως την καθίζηση του κύκλου εργασιών των μικρών και πολύ μικρών ελληνικών επιχειρήσεων με την αναβολή ως το έτος 2023 ή ακόμη και με </w:t>
      </w:r>
      <w:r w:rsidRPr="004953D4">
        <w:rPr>
          <w:rFonts w:ascii="Arial" w:hAnsi="Arial" w:cs="Arial"/>
          <w:sz w:val="24"/>
          <w:szCs w:val="24"/>
        </w:rPr>
        <w:lastRenderedPageBreak/>
        <w:t xml:space="preserve">την αναστολή επ’ </w:t>
      </w:r>
      <w:proofErr w:type="spellStart"/>
      <w:r w:rsidRPr="004953D4">
        <w:rPr>
          <w:rFonts w:ascii="Arial" w:hAnsi="Arial" w:cs="Arial"/>
          <w:sz w:val="24"/>
          <w:szCs w:val="24"/>
        </w:rPr>
        <w:t>αορίστω</w:t>
      </w:r>
      <w:proofErr w:type="spellEnd"/>
      <w:r w:rsidRPr="004953D4">
        <w:rPr>
          <w:rFonts w:ascii="Arial" w:hAnsi="Arial" w:cs="Arial"/>
          <w:sz w:val="24"/>
          <w:szCs w:val="24"/>
        </w:rPr>
        <w:t xml:space="preserve"> της υποχρέωσης καταβολής του </w:t>
      </w:r>
      <w:proofErr w:type="spellStart"/>
      <w:r w:rsidRPr="004953D4">
        <w:rPr>
          <w:rFonts w:ascii="Arial" w:hAnsi="Arial" w:cs="Arial"/>
          <w:sz w:val="24"/>
          <w:szCs w:val="24"/>
        </w:rPr>
        <w:t>οφειλομένου</w:t>
      </w:r>
      <w:proofErr w:type="spellEnd"/>
      <w:r w:rsidRPr="004953D4">
        <w:rPr>
          <w:rFonts w:ascii="Arial" w:hAnsi="Arial" w:cs="Arial"/>
          <w:sz w:val="24"/>
          <w:szCs w:val="24"/>
        </w:rPr>
        <w:t xml:space="preserve"> μέρους του μέτρου της επιστρεπτέας καταβολής; Αν ναι, ποιο ύψος χρηματικού ποσού οφειλής θα είναι το κριτήριο;</w:t>
      </w:r>
    </w:p>
    <w:p w14:paraId="174CF396" w14:textId="77777777" w:rsidR="009D7B1A" w:rsidRPr="004953D4" w:rsidRDefault="009D7B1A">
      <w:pPr>
        <w:jc w:val="both"/>
        <w:rPr>
          <w:rFonts w:ascii="Arial" w:hAnsi="Arial" w:cs="Arial"/>
        </w:rPr>
      </w:pPr>
    </w:p>
    <w:p w14:paraId="7E298320" w14:textId="77777777" w:rsidR="009D7B1A" w:rsidRPr="004953D4" w:rsidRDefault="00981A30">
      <w:pPr>
        <w:spacing w:line="276" w:lineRule="auto"/>
        <w:ind w:left="-15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Οι ερωτώντες Βουλευτές</w:t>
      </w:r>
    </w:p>
    <w:p w14:paraId="19986753" w14:textId="77777777" w:rsidR="009D7B1A" w:rsidRPr="004953D4" w:rsidRDefault="00981A3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Σκούφα</w:t>
      </w:r>
      <w:proofErr w:type="spellEnd"/>
      <w:r w:rsidRPr="004953D4">
        <w:rPr>
          <w:rFonts w:ascii="Arial" w:hAnsi="Arial" w:cs="Arial"/>
          <w:b/>
          <w:bCs/>
        </w:rPr>
        <w:t xml:space="preserve"> Ελισσάβετ (</w:t>
      </w:r>
      <w:proofErr w:type="spellStart"/>
      <w:r w:rsidRPr="004953D4">
        <w:rPr>
          <w:rFonts w:ascii="Arial" w:hAnsi="Arial" w:cs="Arial"/>
          <w:b/>
          <w:bCs/>
        </w:rPr>
        <w:t>Μπέττυ</w:t>
      </w:r>
      <w:proofErr w:type="spellEnd"/>
      <w:r w:rsidRPr="004953D4">
        <w:rPr>
          <w:rFonts w:ascii="Arial" w:hAnsi="Arial" w:cs="Arial"/>
          <w:b/>
          <w:bCs/>
        </w:rPr>
        <w:t xml:space="preserve">) </w:t>
      </w:r>
    </w:p>
    <w:p w14:paraId="06C0A902" w14:textId="77777777" w:rsidR="009D7B1A" w:rsidRPr="004953D4" w:rsidRDefault="009D7B1A">
      <w:pPr>
        <w:pStyle w:val="Normal1"/>
        <w:spacing w:line="271" w:lineRule="auto"/>
        <w:jc w:val="center"/>
        <w:rPr>
          <w:rFonts w:ascii="Arial" w:hAnsi="Arial" w:cs="Arial"/>
          <w:b/>
          <w:bCs/>
        </w:rPr>
      </w:pPr>
    </w:p>
    <w:p w14:paraId="28205AA4" w14:textId="77777777" w:rsidR="009D7B1A" w:rsidRPr="004953D4" w:rsidRDefault="00981A30">
      <w:pPr>
        <w:pStyle w:val="Normal1"/>
        <w:spacing w:line="271" w:lineRule="auto"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Αβραμάκης</w:t>
      </w:r>
      <w:proofErr w:type="spellEnd"/>
      <w:r w:rsidRPr="004953D4">
        <w:rPr>
          <w:rFonts w:ascii="Arial" w:hAnsi="Arial" w:cs="Arial"/>
          <w:b/>
          <w:bCs/>
        </w:rPr>
        <w:t xml:space="preserve"> Ελευθέριος</w:t>
      </w:r>
    </w:p>
    <w:p w14:paraId="7C41FFCB" w14:textId="77777777" w:rsidR="009D7B1A" w:rsidRPr="004953D4" w:rsidRDefault="00981A30">
      <w:pPr>
        <w:pStyle w:val="Normal1"/>
        <w:spacing w:line="271" w:lineRule="auto"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Αγαθοπούλου</w:t>
      </w:r>
      <w:proofErr w:type="spellEnd"/>
      <w:r w:rsidRPr="004953D4">
        <w:rPr>
          <w:rFonts w:ascii="Arial" w:hAnsi="Arial" w:cs="Arial"/>
          <w:b/>
          <w:bCs/>
        </w:rPr>
        <w:t xml:space="preserve"> Ειρήνη - Ελένη</w:t>
      </w:r>
    </w:p>
    <w:p w14:paraId="0AFF141F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Αλεξιάδης Τρύφωνας</w:t>
      </w:r>
    </w:p>
    <w:p w14:paraId="76B3A906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Αυλωνίτης</w:t>
      </w:r>
      <w:proofErr w:type="spellEnd"/>
      <w:r w:rsidRPr="004953D4">
        <w:rPr>
          <w:rFonts w:ascii="Arial" w:hAnsi="Arial" w:cs="Arial"/>
          <w:b/>
          <w:bCs/>
        </w:rPr>
        <w:t xml:space="preserve"> Αλέξανδρος –Χρήστος</w:t>
      </w:r>
    </w:p>
    <w:p w14:paraId="65683B1F" w14:textId="77777777" w:rsidR="009D7B1A" w:rsidRPr="004953D4" w:rsidRDefault="00981A30">
      <w:pPr>
        <w:pStyle w:val="Normal1"/>
        <w:spacing w:line="271" w:lineRule="auto"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Βαρδάκης</w:t>
      </w:r>
      <w:proofErr w:type="spellEnd"/>
      <w:r w:rsidRPr="004953D4">
        <w:rPr>
          <w:rFonts w:ascii="Arial" w:hAnsi="Arial" w:cs="Arial"/>
          <w:b/>
          <w:bCs/>
        </w:rPr>
        <w:t xml:space="preserve"> Σωκράτης</w:t>
      </w:r>
    </w:p>
    <w:p w14:paraId="6AB0FC7C" w14:textId="77777777" w:rsidR="009D7B1A" w:rsidRPr="004953D4" w:rsidRDefault="00981A30">
      <w:pPr>
        <w:pStyle w:val="Normal1"/>
        <w:spacing w:line="271" w:lineRule="auto"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 xml:space="preserve">Βαρεμένος Γιώργος      </w:t>
      </w:r>
    </w:p>
    <w:p w14:paraId="22D3144A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Βέττα</w:t>
      </w:r>
      <w:proofErr w:type="spellEnd"/>
      <w:r w:rsidRPr="004953D4">
        <w:rPr>
          <w:rFonts w:ascii="Arial" w:hAnsi="Arial" w:cs="Arial"/>
          <w:b/>
          <w:bCs/>
        </w:rPr>
        <w:t xml:space="preserve"> Καλλιόπη</w:t>
      </w:r>
    </w:p>
    <w:p w14:paraId="16BE1C4C" w14:textId="77777777" w:rsidR="009D7B1A" w:rsidRPr="004953D4" w:rsidRDefault="00981A30">
      <w:pPr>
        <w:pStyle w:val="Normal1"/>
        <w:spacing w:line="271" w:lineRule="auto"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Γκιόλας</w:t>
      </w:r>
      <w:proofErr w:type="spellEnd"/>
      <w:r w:rsidRPr="004953D4">
        <w:rPr>
          <w:rFonts w:ascii="Arial" w:hAnsi="Arial" w:cs="Arial"/>
          <w:b/>
          <w:bCs/>
        </w:rPr>
        <w:t xml:space="preserve"> Ιωάννης </w:t>
      </w:r>
    </w:p>
    <w:p w14:paraId="1650590B" w14:textId="77777777" w:rsidR="009D7B1A" w:rsidRPr="004953D4" w:rsidRDefault="00981A30">
      <w:pPr>
        <w:pStyle w:val="Normal1"/>
        <w:spacing w:line="271" w:lineRule="auto"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Ζεϊμπέκ</w:t>
      </w:r>
      <w:proofErr w:type="spellEnd"/>
      <w:r w:rsidRPr="004953D4">
        <w:rPr>
          <w:rFonts w:ascii="Arial" w:hAnsi="Arial" w:cs="Arial"/>
          <w:b/>
          <w:bCs/>
        </w:rPr>
        <w:t xml:space="preserve"> </w:t>
      </w:r>
      <w:r w:rsidRPr="004953D4">
        <w:rPr>
          <w:rFonts w:ascii="Arial" w:hAnsi="Arial" w:cs="Arial"/>
          <w:b/>
          <w:bCs/>
          <w:lang w:val="en-US"/>
        </w:rPr>
        <w:t>X</w:t>
      </w:r>
      <w:proofErr w:type="spellStart"/>
      <w:r w:rsidRPr="004953D4">
        <w:rPr>
          <w:rFonts w:ascii="Arial" w:hAnsi="Arial" w:cs="Arial"/>
          <w:b/>
          <w:bCs/>
        </w:rPr>
        <w:t>ουσεϊν</w:t>
      </w:r>
      <w:proofErr w:type="spellEnd"/>
      <w:r w:rsidRPr="004953D4">
        <w:rPr>
          <w:rFonts w:ascii="Arial" w:hAnsi="Arial" w:cs="Arial"/>
          <w:b/>
          <w:bCs/>
        </w:rPr>
        <w:t xml:space="preserve"> </w:t>
      </w:r>
    </w:p>
    <w:p w14:paraId="2374AEC6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Θραψανιώτης</w:t>
      </w:r>
      <w:proofErr w:type="spellEnd"/>
      <w:r w:rsidRPr="004953D4">
        <w:rPr>
          <w:rFonts w:ascii="Arial" w:hAnsi="Arial" w:cs="Arial"/>
          <w:b/>
          <w:bCs/>
        </w:rPr>
        <w:t xml:space="preserve"> Εμμανουήλ</w:t>
      </w:r>
    </w:p>
    <w:p w14:paraId="4E61A91C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Καλαματιανός  Διονύσιος – Χαράλαμπος</w:t>
      </w:r>
    </w:p>
    <w:p w14:paraId="13A18672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Κασιμάτη Ειρήνη (</w:t>
      </w:r>
      <w:proofErr w:type="spellStart"/>
      <w:r w:rsidRPr="004953D4">
        <w:rPr>
          <w:rFonts w:ascii="Arial" w:hAnsi="Arial" w:cs="Arial"/>
          <w:b/>
          <w:bCs/>
        </w:rPr>
        <w:t>Νίνα</w:t>
      </w:r>
      <w:proofErr w:type="spellEnd"/>
      <w:r w:rsidRPr="004953D4">
        <w:rPr>
          <w:rFonts w:ascii="Arial" w:hAnsi="Arial" w:cs="Arial"/>
          <w:b/>
          <w:bCs/>
        </w:rPr>
        <w:t>)</w:t>
      </w:r>
    </w:p>
    <w:p w14:paraId="36AF6CC6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Καφαντάρη Χαρούλα</w:t>
      </w:r>
    </w:p>
    <w:p w14:paraId="02ECCBF7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Μάλαμα Κυριακή</w:t>
      </w:r>
    </w:p>
    <w:p w14:paraId="515962A6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Μαμουλάκης</w:t>
      </w:r>
      <w:proofErr w:type="spellEnd"/>
      <w:r w:rsidRPr="004953D4">
        <w:rPr>
          <w:rFonts w:ascii="Arial" w:hAnsi="Arial" w:cs="Arial"/>
          <w:b/>
          <w:bCs/>
        </w:rPr>
        <w:t xml:space="preserve"> Χαράλαμπος</w:t>
      </w:r>
    </w:p>
    <w:p w14:paraId="6D2A62AE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Μάρκου Κωνσταντίνος</w:t>
      </w:r>
    </w:p>
    <w:p w14:paraId="0E189F08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Μεϊκόπουλος</w:t>
      </w:r>
      <w:proofErr w:type="spellEnd"/>
      <w:r w:rsidRPr="004953D4">
        <w:rPr>
          <w:rFonts w:ascii="Arial" w:hAnsi="Arial" w:cs="Arial"/>
          <w:b/>
          <w:bCs/>
        </w:rPr>
        <w:t xml:space="preserve"> Αλέξανδρος</w:t>
      </w:r>
    </w:p>
    <w:p w14:paraId="6199A615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Μπαλάφας</w:t>
      </w:r>
      <w:proofErr w:type="spellEnd"/>
      <w:r w:rsidRPr="004953D4">
        <w:rPr>
          <w:rFonts w:ascii="Arial" w:hAnsi="Arial" w:cs="Arial"/>
          <w:b/>
          <w:bCs/>
        </w:rPr>
        <w:t xml:space="preserve"> Γιάννης </w:t>
      </w:r>
    </w:p>
    <w:p w14:paraId="5E856BF6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Μπουρνούς</w:t>
      </w:r>
      <w:proofErr w:type="spellEnd"/>
      <w:r w:rsidRPr="004953D4">
        <w:rPr>
          <w:rFonts w:ascii="Arial" w:hAnsi="Arial" w:cs="Arial"/>
          <w:b/>
          <w:bCs/>
        </w:rPr>
        <w:t xml:space="preserve"> Γιάννης</w:t>
      </w:r>
    </w:p>
    <w:p w14:paraId="3F8BB1A1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Μωραΐτης Αθανάσιος (Θάνος)</w:t>
      </w:r>
    </w:p>
    <w:p w14:paraId="6D2A5197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Παπαδόπουλος Αθανάσιος (Σάκης )</w:t>
      </w:r>
    </w:p>
    <w:p w14:paraId="0B890179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Παπαηλιού Γιώργος</w:t>
      </w:r>
    </w:p>
    <w:p w14:paraId="220A3CED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Παπανάτσιου</w:t>
      </w:r>
      <w:proofErr w:type="spellEnd"/>
      <w:r w:rsidRPr="004953D4">
        <w:rPr>
          <w:rFonts w:ascii="Arial" w:hAnsi="Arial" w:cs="Arial"/>
          <w:b/>
          <w:bCs/>
        </w:rPr>
        <w:t xml:space="preserve"> Αικατερίνη</w:t>
      </w:r>
    </w:p>
    <w:p w14:paraId="7DD00BE3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 xml:space="preserve">Πέρκα </w:t>
      </w:r>
      <w:proofErr w:type="spellStart"/>
      <w:r w:rsidRPr="004953D4">
        <w:rPr>
          <w:rFonts w:ascii="Arial" w:hAnsi="Arial" w:cs="Arial"/>
          <w:b/>
          <w:bCs/>
        </w:rPr>
        <w:t>Θεοπίστη</w:t>
      </w:r>
      <w:proofErr w:type="spellEnd"/>
    </w:p>
    <w:p w14:paraId="316501B8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 xml:space="preserve">Πούλου </w:t>
      </w:r>
      <w:proofErr w:type="spellStart"/>
      <w:r w:rsidRPr="004953D4">
        <w:rPr>
          <w:rFonts w:ascii="Arial" w:hAnsi="Arial" w:cs="Arial"/>
          <w:b/>
          <w:bCs/>
        </w:rPr>
        <w:t>Παναγιού</w:t>
      </w:r>
      <w:proofErr w:type="spellEnd"/>
      <w:r w:rsidRPr="004953D4">
        <w:rPr>
          <w:rFonts w:ascii="Arial" w:hAnsi="Arial" w:cs="Arial"/>
          <w:b/>
          <w:bCs/>
        </w:rPr>
        <w:t xml:space="preserve"> (Γιώτα )</w:t>
      </w:r>
    </w:p>
    <w:p w14:paraId="0AFFCC3C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Ραγκούσης</w:t>
      </w:r>
      <w:proofErr w:type="spellEnd"/>
      <w:r w:rsidRPr="004953D4">
        <w:rPr>
          <w:rFonts w:ascii="Arial" w:hAnsi="Arial" w:cs="Arial"/>
          <w:b/>
          <w:bCs/>
        </w:rPr>
        <w:t xml:space="preserve"> Ιωάννης</w:t>
      </w:r>
    </w:p>
    <w:p w14:paraId="124ACBDA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Σαντορινιός Νεκτάριος</w:t>
      </w:r>
    </w:p>
    <w:p w14:paraId="5A7B2A8F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Σκουρολιάκος</w:t>
      </w:r>
      <w:proofErr w:type="spellEnd"/>
      <w:r w:rsidRPr="004953D4">
        <w:rPr>
          <w:rFonts w:ascii="Arial" w:hAnsi="Arial" w:cs="Arial"/>
          <w:b/>
          <w:bCs/>
        </w:rPr>
        <w:t xml:space="preserve"> Παναγιώτης (Πάνος)</w:t>
      </w:r>
    </w:p>
    <w:p w14:paraId="421C8AEA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Σπίρτζης</w:t>
      </w:r>
      <w:proofErr w:type="spellEnd"/>
      <w:r w:rsidRPr="004953D4">
        <w:rPr>
          <w:rFonts w:ascii="Arial" w:hAnsi="Arial" w:cs="Arial"/>
          <w:b/>
          <w:bCs/>
        </w:rPr>
        <w:t xml:space="preserve"> Χρήστος </w:t>
      </w:r>
    </w:p>
    <w:p w14:paraId="5C09FA1D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953D4">
        <w:rPr>
          <w:rFonts w:ascii="Arial" w:hAnsi="Arial" w:cs="Arial"/>
          <w:b/>
          <w:bCs/>
        </w:rPr>
        <w:t>Συρμαλένιος</w:t>
      </w:r>
      <w:proofErr w:type="spellEnd"/>
      <w:r w:rsidRPr="004953D4">
        <w:rPr>
          <w:rFonts w:ascii="Arial" w:hAnsi="Arial" w:cs="Arial"/>
          <w:b/>
          <w:bCs/>
        </w:rPr>
        <w:t xml:space="preserve"> Νικόλαος</w:t>
      </w:r>
    </w:p>
    <w:p w14:paraId="05CD12D7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Τσίπρας Γεώργιος</w:t>
      </w:r>
    </w:p>
    <w:p w14:paraId="27586F97" w14:textId="77777777" w:rsidR="009D7B1A" w:rsidRPr="004953D4" w:rsidRDefault="003B0CAF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Φάμ</w:t>
      </w:r>
      <w:r w:rsidR="00981A30" w:rsidRPr="004953D4">
        <w:rPr>
          <w:rFonts w:ascii="Arial" w:hAnsi="Arial" w:cs="Arial"/>
          <w:b/>
          <w:bCs/>
        </w:rPr>
        <w:t>ελ</w:t>
      </w:r>
      <w:r>
        <w:rPr>
          <w:rFonts w:ascii="Arial" w:hAnsi="Arial" w:cs="Arial"/>
          <w:b/>
          <w:bCs/>
        </w:rPr>
        <w:t>λ</w:t>
      </w:r>
      <w:r w:rsidR="00981A30" w:rsidRPr="004953D4">
        <w:rPr>
          <w:rFonts w:ascii="Arial" w:hAnsi="Arial" w:cs="Arial"/>
          <w:b/>
          <w:bCs/>
        </w:rPr>
        <w:t>ος</w:t>
      </w:r>
      <w:proofErr w:type="spellEnd"/>
      <w:r w:rsidR="00981A30" w:rsidRPr="004953D4">
        <w:rPr>
          <w:rFonts w:ascii="Arial" w:hAnsi="Arial" w:cs="Arial"/>
          <w:b/>
          <w:bCs/>
        </w:rPr>
        <w:t xml:space="preserve"> Σωκράτης</w:t>
      </w:r>
    </w:p>
    <w:p w14:paraId="06BDB127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Φίλης Νικόλαος</w:t>
      </w:r>
    </w:p>
    <w:p w14:paraId="3641C89C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Φωτίου Θεανώ</w:t>
      </w:r>
    </w:p>
    <w:p w14:paraId="14B9DF4B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>Χαρίτου Δημήτριος</w:t>
      </w:r>
    </w:p>
    <w:p w14:paraId="39B7F2D3" w14:textId="77777777" w:rsidR="009D7B1A" w:rsidRPr="004953D4" w:rsidRDefault="00981A30">
      <w:pPr>
        <w:pStyle w:val="Normal1"/>
        <w:spacing w:line="273" w:lineRule="auto"/>
        <w:contextualSpacing/>
        <w:jc w:val="center"/>
        <w:rPr>
          <w:rFonts w:ascii="Arial" w:hAnsi="Arial" w:cs="Arial"/>
          <w:b/>
          <w:bCs/>
        </w:rPr>
      </w:pPr>
      <w:r w:rsidRPr="004953D4">
        <w:rPr>
          <w:rFonts w:ascii="Arial" w:hAnsi="Arial" w:cs="Arial"/>
          <w:b/>
          <w:bCs/>
        </w:rPr>
        <w:t xml:space="preserve">Χρηστίδου </w:t>
      </w:r>
      <w:proofErr w:type="spellStart"/>
      <w:r w:rsidRPr="004953D4">
        <w:rPr>
          <w:rFonts w:ascii="Arial" w:hAnsi="Arial" w:cs="Arial"/>
          <w:b/>
          <w:bCs/>
        </w:rPr>
        <w:t>Ραλλία</w:t>
      </w:r>
      <w:proofErr w:type="spellEnd"/>
    </w:p>
    <w:p w14:paraId="60EB536E" w14:textId="77777777" w:rsidR="009D7B1A" w:rsidRPr="004953D4" w:rsidRDefault="00525A01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Ψυχ</w:t>
      </w:r>
      <w:r w:rsidR="00981A30" w:rsidRPr="004953D4">
        <w:rPr>
          <w:rFonts w:ascii="Arial" w:hAnsi="Arial" w:cs="Arial"/>
          <w:b/>
          <w:bCs/>
        </w:rPr>
        <w:t>ογιός Γεώργιος</w:t>
      </w:r>
    </w:p>
    <w:sectPr w:rsidR="009D7B1A" w:rsidRPr="004953D4">
      <w:footerReference w:type="default" r:id="rId10"/>
      <w:pgSz w:w="11906" w:h="16838"/>
      <w:pgMar w:top="1440" w:right="1800" w:bottom="1440" w:left="180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68D8" w14:textId="77777777" w:rsidR="00A2476F" w:rsidRDefault="00A2476F">
      <w:r>
        <w:separator/>
      </w:r>
    </w:p>
  </w:endnote>
  <w:endnote w:type="continuationSeparator" w:id="0">
    <w:p w14:paraId="2682681D" w14:textId="77777777" w:rsidR="00A2476F" w:rsidRDefault="00A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default"/>
  </w:font>
  <w:font w:name="Noto Sans CJK SC Regular">
    <w:altName w:val="Segoe Prin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4492" w14:textId="77777777" w:rsidR="009D7B1A" w:rsidRDefault="00981A30">
    <w:pPr>
      <w:pStyle w:val="12"/>
      <w:jc w:val="center"/>
      <w:rPr>
        <w:sz w:val="16"/>
        <w:szCs w:val="16"/>
      </w:rPr>
    </w:pPr>
    <w:r>
      <w:rPr>
        <w:color w:val="000000" w:themeColor="text1"/>
        <w:sz w:val="16"/>
        <w:szCs w:val="16"/>
      </w:rPr>
      <w:t xml:space="preserve">Σελίδα </w:t>
    </w:r>
    <w:r>
      <w:rPr>
        <w:color w:val="000000" w:themeColor="text1"/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460D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color w:val="000000" w:themeColor="text1"/>
        <w:sz w:val="16"/>
        <w:szCs w:val="16"/>
      </w:rPr>
      <w:t xml:space="preserve"> από </w:t>
    </w:r>
    <w:r>
      <w:rPr>
        <w:color w:val="000000" w:themeColor="text1"/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D460D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6C3C" w14:textId="77777777" w:rsidR="00A2476F" w:rsidRDefault="00A2476F">
      <w:r>
        <w:separator/>
      </w:r>
    </w:p>
  </w:footnote>
  <w:footnote w:type="continuationSeparator" w:id="0">
    <w:p w14:paraId="39BE59BB" w14:textId="77777777" w:rsidR="00A2476F" w:rsidRDefault="00A2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67A8"/>
    <w:multiLevelType w:val="multilevel"/>
    <w:tmpl w:val="37916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F7"/>
    <w:rsid w:val="00014308"/>
    <w:rsid w:val="00053121"/>
    <w:rsid w:val="0006554F"/>
    <w:rsid w:val="00065E1A"/>
    <w:rsid w:val="00075B73"/>
    <w:rsid w:val="00075D1D"/>
    <w:rsid w:val="00076732"/>
    <w:rsid w:val="00085CDB"/>
    <w:rsid w:val="00090041"/>
    <w:rsid w:val="00092646"/>
    <w:rsid w:val="00093E86"/>
    <w:rsid w:val="00096191"/>
    <w:rsid w:val="000A1D71"/>
    <w:rsid w:val="000B2107"/>
    <w:rsid w:val="000B2AD0"/>
    <w:rsid w:val="000C771E"/>
    <w:rsid w:val="000D3146"/>
    <w:rsid w:val="000E21A6"/>
    <w:rsid w:val="000E3531"/>
    <w:rsid w:val="000E65A3"/>
    <w:rsid w:val="000F7165"/>
    <w:rsid w:val="00105CA7"/>
    <w:rsid w:val="00126E62"/>
    <w:rsid w:val="00127D0F"/>
    <w:rsid w:val="00133EEF"/>
    <w:rsid w:val="00144DA2"/>
    <w:rsid w:val="00152D8A"/>
    <w:rsid w:val="00156822"/>
    <w:rsid w:val="001631CD"/>
    <w:rsid w:val="001764EE"/>
    <w:rsid w:val="0018019E"/>
    <w:rsid w:val="001809E4"/>
    <w:rsid w:val="00191524"/>
    <w:rsid w:val="001937B3"/>
    <w:rsid w:val="001964FB"/>
    <w:rsid w:val="001A0275"/>
    <w:rsid w:val="001A2552"/>
    <w:rsid w:val="001A4DF5"/>
    <w:rsid w:val="001A7B6C"/>
    <w:rsid w:val="001B31E4"/>
    <w:rsid w:val="001C4270"/>
    <w:rsid w:val="001D0E2D"/>
    <w:rsid w:val="001D4968"/>
    <w:rsid w:val="001E19AB"/>
    <w:rsid w:val="001E321B"/>
    <w:rsid w:val="001E7732"/>
    <w:rsid w:val="001F327E"/>
    <w:rsid w:val="001F37BD"/>
    <w:rsid w:val="002002A1"/>
    <w:rsid w:val="00206366"/>
    <w:rsid w:val="00211CBE"/>
    <w:rsid w:val="00211D15"/>
    <w:rsid w:val="0022000E"/>
    <w:rsid w:val="00222CFC"/>
    <w:rsid w:val="002242F6"/>
    <w:rsid w:val="00235014"/>
    <w:rsid w:val="00240BDB"/>
    <w:rsid w:val="00244F7B"/>
    <w:rsid w:val="00246F0F"/>
    <w:rsid w:val="002476DE"/>
    <w:rsid w:val="00251F0D"/>
    <w:rsid w:val="00262D2F"/>
    <w:rsid w:val="00264BEA"/>
    <w:rsid w:val="0026539B"/>
    <w:rsid w:val="00267A8A"/>
    <w:rsid w:val="00271871"/>
    <w:rsid w:val="00271969"/>
    <w:rsid w:val="002735F5"/>
    <w:rsid w:val="002853EF"/>
    <w:rsid w:val="00287DF7"/>
    <w:rsid w:val="002964E2"/>
    <w:rsid w:val="0029697B"/>
    <w:rsid w:val="0029791C"/>
    <w:rsid w:val="002A4EDB"/>
    <w:rsid w:val="002A7C2C"/>
    <w:rsid w:val="002B52A4"/>
    <w:rsid w:val="002C2F56"/>
    <w:rsid w:val="002C5693"/>
    <w:rsid w:val="002D236D"/>
    <w:rsid w:val="002E0F01"/>
    <w:rsid w:val="00304233"/>
    <w:rsid w:val="003055F8"/>
    <w:rsid w:val="00307449"/>
    <w:rsid w:val="00307927"/>
    <w:rsid w:val="00317548"/>
    <w:rsid w:val="00320270"/>
    <w:rsid w:val="00344189"/>
    <w:rsid w:val="00355F94"/>
    <w:rsid w:val="00373302"/>
    <w:rsid w:val="00381101"/>
    <w:rsid w:val="00383109"/>
    <w:rsid w:val="0038641D"/>
    <w:rsid w:val="00386E67"/>
    <w:rsid w:val="003B0CAF"/>
    <w:rsid w:val="003B1EB1"/>
    <w:rsid w:val="003B7EA3"/>
    <w:rsid w:val="003C42AE"/>
    <w:rsid w:val="003C569C"/>
    <w:rsid w:val="003C6E87"/>
    <w:rsid w:val="003F5128"/>
    <w:rsid w:val="00402866"/>
    <w:rsid w:val="00406424"/>
    <w:rsid w:val="004111F2"/>
    <w:rsid w:val="00417EE1"/>
    <w:rsid w:val="004205BD"/>
    <w:rsid w:val="00441C2C"/>
    <w:rsid w:val="004518CF"/>
    <w:rsid w:val="004525CD"/>
    <w:rsid w:val="00460B65"/>
    <w:rsid w:val="00463E53"/>
    <w:rsid w:val="004821FF"/>
    <w:rsid w:val="004905D1"/>
    <w:rsid w:val="004953D4"/>
    <w:rsid w:val="0049570F"/>
    <w:rsid w:val="00495BCF"/>
    <w:rsid w:val="00496FBD"/>
    <w:rsid w:val="004A0782"/>
    <w:rsid w:val="004B5817"/>
    <w:rsid w:val="004B60A5"/>
    <w:rsid w:val="004C7870"/>
    <w:rsid w:val="004C7CDC"/>
    <w:rsid w:val="004D17E0"/>
    <w:rsid w:val="004D19A7"/>
    <w:rsid w:val="004D2056"/>
    <w:rsid w:val="004D4646"/>
    <w:rsid w:val="004D7A31"/>
    <w:rsid w:val="004E45CA"/>
    <w:rsid w:val="004E73C9"/>
    <w:rsid w:val="004F52B5"/>
    <w:rsid w:val="004F5EF1"/>
    <w:rsid w:val="004F63BC"/>
    <w:rsid w:val="005010CB"/>
    <w:rsid w:val="0050202C"/>
    <w:rsid w:val="00503455"/>
    <w:rsid w:val="00503DA5"/>
    <w:rsid w:val="005109D7"/>
    <w:rsid w:val="00512544"/>
    <w:rsid w:val="00512C16"/>
    <w:rsid w:val="005138C7"/>
    <w:rsid w:val="005150E0"/>
    <w:rsid w:val="00525993"/>
    <w:rsid w:val="00525A01"/>
    <w:rsid w:val="005458D9"/>
    <w:rsid w:val="00547D53"/>
    <w:rsid w:val="00554695"/>
    <w:rsid w:val="005547E3"/>
    <w:rsid w:val="005666F0"/>
    <w:rsid w:val="00574BBC"/>
    <w:rsid w:val="005761C2"/>
    <w:rsid w:val="005917F9"/>
    <w:rsid w:val="0059261F"/>
    <w:rsid w:val="00593F99"/>
    <w:rsid w:val="005B0940"/>
    <w:rsid w:val="005B7A2F"/>
    <w:rsid w:val="005C0801"/>
    <w:rsid w:val="005C41D2"/>
    <w:rsid w:val="005D0A0D"/>
    <w:rsid w:val="005D4F50"/>
    <w:rsid w:val="005D59C9"/>
    <w:rsid w:val="005F1F89"/>
    <w:rsid w:val="005F29C5"/>
    <w:rsid w:val="005F5FA0"/>
    <w:rsid w:val="005F6F37"/>
    <w:rsid w:val="00633E88"/>
    <w:rsid w:val="00654B8E"/>
    <w:rsid w:val="00676B2E"/>
    <w:rsid w:val="006775CE"/>
    <w:rsid w:val="00681F7E"/>
    <w:rsid w:val="006928B0"/>
    <w:rsid w:val="006A4F5A"/>
    <w:rsid w:val="006A5A00"/>
    <w:rsid w:val="006A69F0"/>
    <w:rsid w:val="006B18B0"/>
    <w:rsid w:val="006C6426"/>
    <w:rsid w:val="006E2BFD"/>
    <w:rsid w:val="006E2F91"/>
    <w:rsid w:val="006E7751"/>
    <w:rsid w:val="006F1EB0"/>
    <w:rsid w:val="00705044"/>
    <w:rsid w:val="007164DF"/>
    <w:rsid w:val="00726E29"/>
    <w:rsid w:val="00727D4F"/>
    <w:rsid w:val="00743909"/>
    <w:rsid w:val="0075025C"/>
    <w:rsid w:val="00761560"/>
    <w:rsid w:val="00763A6F"/>
    <w:rsid w:val="00774866"/>
    <w:rsid w:val="00777210"/>
    <w:rsid w:val="0078166F"/>
    <w:rsid w:val="00782AFD"/>
    <w:rsid w:val="00784D83"/>
    <w:rsid w:val="007921AA"/>
    <w:rsid w:val="00793C10"/>
    <w:rsid w:val="00796BEC"/>
    <w:rsid w:val="007A1FDD"/>
    <w:rsid w:val="007A230C"/>
    <w:rsid w:val="007B08B4"/>
    <w:rsid w:val="007B4319"/>
    <w:rsid w:val="007C1989"/>
    <w:rsid w:val="007C2F91"/>
    <w:rsid w:val="00801FBF"/>
    <w:rsid w:val="00805E88"/>
    <w:rsid w:val="00822A45"/>
    <w:rsid w:val="00823A55"/>
    <w:rsid w:val="00830776"/>
    <w:rsid w:val="00835732"/>
    <w:rsid w:val="00845968"/>
    <w:rsid w:val="008523D0"/>
    <w:rsid w:val="00852C71"/>
    <w:rsid w:val="00852F54"/>
    <w:rsid w:val="008731F2"/>
    <w:rsid w:val="0087619E"/>
    <w:rsid w:val="00897D21"/>
    <w:rsid w:val="008C164B"/>
    <w:rsid w:val="008C3896"/>
    <w:rsid w:val="008C3A6F"/>
    <w:rsid w:val="008C4816"/>
    <w:rsid w:val="008D0EA1"/>
    <w:rsid w:val="008D5CE3"/>
    <w:rsid w:val="008D74F9"/>
    <w:rsid w:val="008D760E"/>
    <w:rsid w:val="008E0F79"/>
    <w:rsid w:val="008E1AB7"/>
    <w:rsid w:val="008E2914"/>
    <w:rsid w:val="008E4A94"/>
    <w:rsid w:val="008F59A0"/>
    <w:rsid w:val="00902BB3"/>
    <w:rsid w:val="00904A2B"/>
    <w:rsid w:val="0091729C"/>
    <w:rsid w:val="00926B62"/>
    <w:rsid w:val="00931F0E"/>
    <w:rsid w:val="00940AD0"/>
    <w:rsid w:val="00960FDB"/>
    <w:rsid w:val="00962CBC"/>
    <w:rsid w:val="009706C1"/>
    <w:rsid w:val="00974608"/>
    <w:rsid w:val="00975049"/>
    <w:rsid w:val="0097779C"/>
    <w:rsid w:val="00981A30"/>
    <w:rsid w:val="00982169"/>
    <w:rsid w:val="00991287"/>
    <w:rsid w:val="0099425B"/>
    <w:rsid w:val="009A1779"/>
    <w:rsid w:val="009B510C"/>
    <w:rsid w:val="009C77FA"/>
    <w:rsid w:val="009D4A92"/>
    <w:rsid w:val="009D6EE6"/>
    <w:rsid w:val="009D7B1A"/>
    <w:rsid w:val="009E2E9A"/>
    <w:rsid w:val="009E6F7A"/>
    <w:rsid w:val="00A04F77"/>
    <w:rsid w:val="00A07B34"/>
    <w:rsid w:val="00A11D68"/>
    <w:rsid w:val="00A17C88"/>
    <w:rsid w:val="00A2476F"/>
    <w:rsid w:val="00A365E6"/>
    <w:rsid w:val="00A4034E"/>
    <w:rsid w:val="00A62018"/>
    <w:rsid w:val="00A66D94"/>
    <w:rsid w:val="00A679CD"/>
    <w:rsid w:val="00A9154E"/>
    <w:rsid w:val="00AA2F77"/>
    <w:rsid w:val="00AB3CE6"/>
    <w:rsid w:val="00AB5FC0"/>
    <w:rsid w:val="00AC1681"/>
    <w:rsid w:val="00AC524C"/>
    <w:rsid w:val="00AD0872"/>
    <w:rsid w:val="00AF1E6F"/>
    <w:rsid w:val="00B048B6"/>
    <w:rsid w:val="00B06EA2"/>
    <w:rsid w:val="00B1047A"/>
    <w:rsid w:val="00B31AE0"/>
    <w:rsid w:val="00B32E61"/>
    <w:rsid w:val="00B3417C"/>
    <w:rsid w:val="00B37B61"/>
    <w:rsid w:val="00B45691"/>
    <w:rsid w:val="00B45F3D"/>
    <w:rsid w:val="00B54381"/>
    <w:rsid w:val="00B607A0"/>
    <w:rsid w:val="00B6435C"/>
    <w:rsid w:val="00B70873"/>
    <w:rsid w:val="00B73F70"/>
    <w:rsid w:val="00B83539"/>
    <w:rsid w:val="00B87C6D"/>
    <w:rsid w:val="00B963A8"/>
    <w:rsid w:val="00BB2776"/>
    <w:rsid w:val="00BD27A4"/>
    <w:rsid w:val="00BD42F0"/>
    <w:rsid w:val="00BD5F29"/>
    <w:rsid w:val="00C029C8"/>
    <w:rsid w:val="00C03430"/>
    <w:rsid w:val="00C06B5F"/>
    <w:rsid w:val="00C111DA"/>
    <w:rsid w:val="00C21A9A"/>
    <w:rsid w:val="00C274AE"/>
    <w:rsid w:val="00C31531"/>
    <w:rsid w:val="00C354F0"/>
    <w:rsid w:val="00C37614"/>
    <w:rsid w:val="00C41A73"/>
    <w:rsid w:val="00C43910"/>
    <w:rsid w:val="00C44854"/>
    <w:rsid w:val="00C44904"/>
    <w:rsid w:val="00C523AA"/>
    <w:rsid w:val="00C62790"/>
    <w:rsid w:val="00C76D3F"/>
    <w:rsid w:val="00C80227"/>
    <w:rsid w:val="00C85A2F"/>
    <w:rsid w:val="00C943E8"/>
    <w:rsid w:val="00C94F66"/>
    <w:rsid w:val="00C96047"/>
    <w:rsid w:val="00C96685"/>
    <w:rsid w:val="00CA6A09"/>
    <w:rsid w:val="00CD076F"/>
    <w:rsid w:val="00CD5180"/>
    <w:rsid w:val="00CE6C72"/>
    <w:rsid w:val="00CF44A5"/>
    <w:rsid w:val="00CF488F"/>
    <w:rsid w:val="00CF593D"/>
    <w:rsid w:val="00D0022A"/>
    <w:rsid w:val="00D00C05"/>
    <w:rsid w:val="00D07D29"/>
    <w:rsid w:val="00D13673"/>
    <w:rsid w:val="00D217D7"/>
    <w:rsid w:val="00D26472"/>
    <w:rsid w:val="00D273FA"/>
    <w:rsid w:val="00D3061A"/>
    <w:rsid w:val="00D3290E"/>
    <w:rsid w:val="00D371D9"/>
    <w:rsid w:val="00D41FAD"/>
    <w:rsid w:val="00D460D7"/>
    <w:rsid w:val="00D57C3C"/>
    <w:rsid w:val="00D7235F"/>
    <w:rsid w:val="00D75864"/>
    <w:rsid w:val="00D84D79"/>
    <w:rsid w:val="00D87741"/>
    <w:rsid w:val="00D97504"/>
    <w:rsid w:val="00DA4A73"/>
    <w:rsid w:val="00DA504E"/>
    <w:rsid w:val="00DA51C0"/>
    <w:rsid w:val="00DA6419"/>
    <w:rsid w:val="00DA668A"/>
    <w:rsid w:val="00DC7725"/>
    <w:rsid w:val="00DE741C"/>
    <w:rsid w:val="00DE778E"/>
    <w:rsid w:val="00E07646"/>
    <w:rsid w:val="00E27EEE"/>
    <w:rsid w:val="00E32135"/>
    <w:rsid w:val="00E351D9"/>
    <w:rsid w:val="00E4485E"/>
    <w:rsid w:val="00E50B71"/>
    <w:rsid w:val="00E516A3"/>
    <w:rsid w:val="00E52E3A"/>
    <w:rsid w:val="00E542F4"/>
    <w:rsid w:val="00E55EF7"/>
    <w:rsid w:val="00E6246D"/>
    <w:rsid w:val="00E6658B"/>
    <w:rsid w:val="00E8361E"/>
    <w:rsid w:val="00E867D8"/>
    <w:rsid w:val="00E90074"/>
    <w:rsid w:val="00E92CA6"/>
    <w:rsid w:val="00EB6AA3"/>
    <w:rsid w:val="00EB7021"/>
    <w:rsid w:val="00EC1067"/>
    <w:rsid w:val="00ED1D82"/>
    <w:rsid w:val="00EE7F62"/>
    <w:rsid w:val="00EF08DF"/>
    <w:rsid w:val="00EF5677"/>
    <w:rsid w:val="00F030AB"/>
    <w:rsid w:val="00F12FC5"/>
    <w:rsid w:val="00F14679"/>
    <w:rsid w:val="00F23026"/>
    <w:rsid w:val="00F45997"/>
    <w:rsid w:val="00F51C51"/>
    <w:rsid w:val="00F54577"/>
    <w:rsid w:val="00F63068"/>
    <w:rsid w:val="00F654DB"/>
    <w:rsid w:val="00F735BB"/>
    <w:rsid w:val="00F75F56"/>
    <w:rsid w:val="00F81444"/>
    <w:rsid w:val="00F81F34"/>
    <w:rsid w:val="00F90DA8"/>
    <w:rsid w:val="00F93C27"/>
    <w:rsid w:val="00F95D4D"/>
    <w:rsid w:val="00FA38F3"/>
    <w:rsid w:val="00FB2119"/>
    <w:rsid w:val="00FC49EB"/>
    <w:rsid w:val="00FC4BE0"/>
    <w:rsid w:val="00FC7CD4"/>
    <w:rsid w:val="00FE06ED"/>
    <w:rsid w:val="00FE4C69"/>
    <w:rsid w:val="00FF08B7"/>
    <w:rsid w:val="00FF6092"/>
    <w:rsid w:val="0BF9618B"/>
    <w:rsid w:val="12CF4D05"/>
    <w:rsid w:val="377C6B6E"/>
    <w:rsid w:val="4E7A6958"/>
    <w:rsid w:val="732F1D58"/>
    <w:rsid w:val="758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6ACD"/>
  <w15:docId w15:val="{2F21F060-9893-4FF8-B6F8-BBA575F9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BodyText">
    <w:name w:val="Body Text"/>
    <w:basedOn w:val="Normal"/>
    <w:qFormat/>
    <w:pPr>
      <w:spacing w:after="140" w:line="288" w:lineRule="auto"/>
    </w:pPr>
    <w:rPr>
      <w:color w:val="00000A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color w:val="00000A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  <w:rPr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qFormat/>
    <w:rPr>
      <w:color w:val="00000A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</w:pPr>
    <w:rPr>
      <w:color w:val="00000A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">
    <w:name w:val="List"/>
    <w:basedOn w:val="BodyText"/>
    <w:qFormat/>
    <w:rPr>
      <w:rFonts w:cs="FreeSans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0A"/>
    </w:rPr>
  </w:style>
  <w:style w:type="table" w:styleId="TableGrid">
    <w:name w:val="Table Grid"/>
    <w:basedOn w:val="Table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DefaultParagraphFont"/>
    <w:link w:val="1"/>
    <w:uiPriority w:val="99"/>
    <w:qFormat/>
  </w:style>
  <w:style w:type="paragraph" w:customStyle="1" w:styleId="1">
    <w:name w:val="Λεζάντα1"/>
    <w:basedOn w:val="Normal"/>
    <w:link w:val="Char"/>
    <w:qFormat/>
    <w:pPr>
      <w:suppressLineNumbers/>
      <w:spacing w:before="120" w:after="120"/>
    </w:pPr>
    <w:rPr>
      <w:rFonts w:cs="FreeSans"/>
      <w:i/>
      <w:iCs/>
      <w:color w:val="00000A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har2">
    <w:name w:val="Υποσέλιδο Char2"/>
    <w:basedOn w:val="DefaultParagraphFont"/>
    <w:uiPriority w:val="99"/>
    <w:qFormat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customStyle="1" w:styleId="Char1">
    <w:name w:val="Υποσέλιδο Char1"/>
    <w:basedOn w:val="DefaultParagraphFont"/>
    <w:uiPriority w:val="99"/>
    <w:qFormat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el-GR"/>
    </w:rPr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Ανεπίλυτη αναφορά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  <w:color w:val="00000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customStyle="1" w:styleId="11">
    <w:name w:val="Κεφαλίδα1"/>
    <w:basedOn w:val="Normal"/>
    <w:uiPriority w:val="99"/>
    <w:qFormat/>
    <w:pPr>
      <w:tabs>
        <w:tab w:val="center" w:pos="4153"/>
        <w:tab w:val="right" w:pos="8306"/>
      </w:tabs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customStyle="1" w:styleId="12">
    <w:name w:val="Υποσέλιδο1"/>
    <w:basedOn w:val="Normal"/>
    <w:uiPriority w:val="99"/>
    <w:qFormat/>
    <w:pPr>
      <w:tabs>
        <w:tab w:val="center" w:pos="4153"/>
        <w:tab w:val="right" w:pos="8306"/>
      </w:tabs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ormal1">
    <w:name w:val="Normal1"/>
    <w:qFormat/>
    <w:rPr>
      <w:rFonts w:eastAsia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730FE44-11FA-434C-8CEC-25469E0C3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Odysseas</cp:lastModifiedBy>
  <cp:revision>2</cp:revision>
  <cp:lastPrinted>2022-01-17T16:55:00Z</cp:lastPrinted>
  <dcterms:created xsi:type="dcterms:W3CDTF">2022-01-17T19:40:00Z</dcterms:created>
  <dcterms:modified xsi:type="dcterms:W3CDTF">2022-01-17T19:40:00Z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1033-11.2.0.10443</vt:lpwstr>
  </property>
  <property fmtid="{D5CDD505-2E9C-101B-9397-08002B2CF9AE}" pid="9" name="ICV">
    <vt:lpwstr>E5CE9F897F644B7D8ECE6F4BEAA7A1EC</vt:lpwstr>
  </property>
</Properties>
</file>