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690E" w14:textId="77777777" w:rsidR="00BB66BD" w:rsidRDefault="004B5555">
      <w:pPr>
        <w:spacing w:line="276" w:lineRule="auto"/>
        <w:jc w:val="center"/>
        <w:rPr>
          <w:rFonts w:ascii="Arial Narrow" w:hAnsi="Arial Narrow"/>
        </w:rPr>
      </w:pPr>
      <w:r>
        <w:rPr>
          <w:rFonts w:ascii="Arial Narrow" w:hAnsi="Arial Narrow"/>
          <w:noProof/>
          <w:lang w:eastAsia="el-GR" w:bidi="ar-SA"/>
        </w:rPr>
        <w:drawing>
          <wp:anchor distT="0" distB="0" distL="0" distR="0" simplePos="0" relativeHeight="2" behindDoc="0" locked="0" layoutInCell="0" allowOverlap="1" wp14:anchorId="3326ABD2" wp14:editId="6D9A7938">
            <wp:simplePos x="0" y="0"/>
            <wp:positionH relativeFrom="column">
              <wp:align>center</wp:align>
            </wp:positionH>
            <wp:positionV relativeFrom="paragraph">
              <wp:posOffset>635</wp:posOffset>
            </wp:positionV>
            <wp:extent cx="1228090" cy="923925"/>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6"/>
                    <a:stretch>
                      <a:fillRect/>
                    </a:stretch>
                  </pic:blipFill>
                  <pic:spPr bwMode="auto">
                    <a:xfrm>
                      <a:off x="0" y="0"/>
                      <a:ext cx="1228090" cy="923925"/>
                    </a:xfrm>
                    <a:prstGeom prst="rect">
                      <a:avLst/>
                    </a:prstGeom>
                  </pic:spPr>
                </pic:pic>
              </a:graphicData>
            </a:graphic>
          </wp:anchor>
        </w:drawing>
      </w:r>
    </w:p>
    <w:p w14:paraId="507509EA" w14:textId="77777777" w:rsidR="00BB66BD" w:rsidRDefault="00BB66BD">
      <w:pPr>
        <w:spacing w:line="276" w:lineRule="auto"/>
        <w:jc w:val="center"/>
        <w:rPr>
          <w:rFonts w:ascii="Arial Narrow" w:hAnsi="Arial Narrow"/>
        </w:rPr>
      </w:pPr>
    </w:p>
    <w:p w14:paraId="350A28F4" w14:textId="77777777" w:rsidR="00BB66BD" w:rsidRDefault="00BB66BD">
      <w:pPr>
        <w:spacing w:line="276" w:lineRule="auto"/>
        <w:jc w:val="right"/>
        <w:rPr>
          <w:rFonts w:ascii="Arial Narrow" w:hAnsi="Arial Narrow"/>
        </w:rPr>
      </w:pPr>
    </w:p>
    <w:p w14:paraId="61D1F566" w14:textId="77777777" w:rsidR="00BB66BD" w:rsidRDefault="00BB66BD">
      <w:pPr>
        <w:spacing w:line="276" w:lineRule="auto"/>
        <w:jc w:val="right"/>
        <w:rPr>
          <w:rFonts w:ascii="Arial Narrow" w:hAnsi="Arial Narrow"/>
        </w:rPr>
      </w:pPr>
    </w:p>
    <w:p w14:paraId="4EC04550" w14:textId="77777777" w:rsidR="00BB66BD" w:rsidRDefault="00BB66BD">
      <w:pPr>
        <w:spacing w:line="276" w:lineRule="auto"/>
        <w:jc w:val="right"/>
        <w:rPr>
          <w:rFonts w:ascii="Arial Narrow" w:hAnsi="Arial Narrow"/>
        </w:rPr>
      </w:pPr>
    </w:p>
    <w:p w14:paraId="412FE02F" w14:textId="77777777" w:rsidR="00BB66BD" w:rsidRDefault="00BB66BD">
      <w:pPr>
        <w:spacing w:line="276" w:lineRule="auto"/>
        <w:jc w:val="right"/>
        <w:rPr>
          <w:rFonts w:ascii="Arial Narrow" w:hAnsi="Arial Narrow"/>
        </w:rPr>
      </w:pPr>
    </w:p>
    <w:p w14:paraId="64B847E9" w14:textId="77777777" w:rsidR="00BB66BD" w:rsidRPr="004B5555" w:rsidRDefault="004B5555">
      <w:pPr>
        <w:spacing w:line="276" w:lineRule="auto"/>
        <w:jc w:val="right"/>
        <w:rPr>
          <w:rFonts w:ascii="Arial" w:hAnsi="Arial" w:cs="Arial"/>
          <w:b/>
        </w:rPr>
      </w:pPr>
      <w:r w:rsidRPr="004B5555">
        <w:rPr>
          <w:rFonts w:ascii="Arial" w:hAnsi="Arial" w:cs="Arial"/>
          <w:b/>
        </w:rPr>
        <w:t>Αθήνα, 31 Μαΐου 2022</w:t>
      </w:r>
    </w:p>
    <w:p w14:paraId="0CAB9183" w14:textId="77777777" w:rsidR="00BB66BD" w:rsidRPr="004B5555" w:rsidRDefault="004B5555">
      <w:pPr>
        <w:spacing w:line="276" w:lineRule="auto"/>
        <w:jc w:val="center"/>
        <w:rPr>
          <w:rFonts w:ascii="Arial" w:hAnsi="Arial" w:cs="Arial"/>
          <w:b/>
          <w:bCs/>
        </w:rPr>
      </w:pPr>
      <w:r w:rsidRPr="004B5555">
        <w:rPr>
          <w:rFonts w:ascii="Arial" w:hAnsi="Arial" w:cs="Arial"/>
          <w:b/>
          <w:bCs/>
        </w:rPr>
        <w:t>ΕΡΩΤΗΣΗ</w:t>
      </w:r>
    </w:p>
    <w:p w14:paraId="2CF9F63A" w14:textId="77777777" w:rsidR="00BB66BD" w:rsidRPr="004B5555" w:rsidRDefault="004B5555">
      <w:pPr>
        <w:spacing w:line="276" w:lineRule="auto"/>
        <w:jc w:val="center"/>
        <w:rPr>
          <w:rFonts w:ascii="Arial" w:hAnsi="Arial" w:cs="Arial"/>
          <w:b/>
          <w:bCs/>
        </w:rPr>
      </w:pPr>
      <w:r w:rsidRPr="004B5555">
        <w:rPr>
          <w:rFonts w:ascii="Arial" w:hAnsi="Arial" w:cs="Arial"/>
          <w:b/>
          <w:bCs/>
        </w:rPr>
        <w:t>Προς την κα Υπουργό Παιδείας και Θρησκευμάτων</w:t>
      </w:r>
    </w:p>
    <w:p w14:paraId="0C67EC49" w14:textId="77777777" w:rsidR="00BB66BD" w:rsidRPr="004B5555" w:rsidRDefault="00BB66BD">
      <w:pPr>
        <w:spacing w:line="276" w:lineRule="auto"/>
        <w:jc w:val="center"/>
        <w:rPr>
          <w:rFonts w:ascii="Arial" w:hAnsi="Arial" w:cs="Arial"/>
          <w:b/>
          <w:bCs/>
        </w:rPr>
      </w:pPr>
    </w:p>
    <w:p w14:paraId="09E05E80" w14:textId="77777777" w:rsidR="00BB66BD" w:rsidRPr="004B5555" w:rsidRDefault="004B5555">
      <w:pPr>
        <w:spacing w:line="276" w:lineRule="auto"/>
        <w:jc w:val="center"/>
        <w:rPr>
          <w:rFonts w:ascii="Arial" w:hAnsi="Arial" w:cs="Arial"/>
          <w:b/>
          <w:bCs/>
        </w:rPr>
      </w:pPr>
      <w:r w:rsidRPr="004B5555">
        <w:rPr>
          <w:rFonts w:ascii="Arial" w:hAnsi="Arial" w:cs="Arial"/>
          <w:b/>
          <w:bCs/>
        </w:rPr>
        <w:t>Θέμα: Άδικος αποκλεισμός εκπαιδευτικών και ειδικού εκπαιδευτικού προσωπικού των ΚΕ.Δ.Α.Σ.Υ. από το Πρόγραμμα «Ψηφιακή Μέριμνα ΙΙ»</w:t>
      </w:r>
    </w:p>
    <w:p w14:paraId="7F960DE4" w14:textId="77777777" w:rsidR="00BB66BD" w:rsidRPr="004B5555" w:rsidRDefault="00BB66BD">
      <w:pPr>
        <w:spacing w:line="276" w:lineRule="auto"/>
        <w:jc w:val="center"/>
        <w:rPr>
          <w:rFonts w:ascii="Arial" w:hAnsi="Arial" w:cs="Arial"/>
          <w:b/>
          <w:bCs/>
        </w:rPr>
      </w:pPr>
    </w:p>
    <w:p w14:paraId="3A9FE947" w14:textId="77777777" w:rsidR="00BB66BD" w:rsidRPr="004B5555" w:rsidRDefault="004B5555">
      <w:pPr>
        <w:spacing w:line="276" w:lineRule="auto"/>
        <w:jc w:val="both"/>
        <w:rPr>
          <w:rFonts w:ascii="Arial" w:hAnsi="Arial" w:cs="Arial"/>
        </w:rPr>
      </w:pPr>
      <w:r w:rsidRPr="004B5555">
        <w:rPr>
          <w:rFonts w:ascii="Arial" w:hAnsi="Arial" w:cs="Arial"/>
        </w:rPr>
        <w:t>Τον Φεβρουάριο το υπουργείο Παιδείας έδωσε τη δυνατότητα μέσω του Προγράμματος «Ψηφιακή Μέριμνα ΙΙ» σ</w:t>
      </w:r>
      <w:r w:rsidRPr="004B5555">
        <w:rPr>
          <w:rStyle w:val="Emphasis"/>
          <w:rFonts w:ascii="Arial" w:hAnsi="Arial" w:cs="Arial"/>
        </w:rPr>
        <w:t xml:space="preserve">τα </w:t>
      </w:r>
      <w:r w:rsidRPr="004B5555">
        <w:rPr>
          <w:rStyle w:val="Emphasis"/>
          <w:rFonts w:ascii="Arial" w:hAnsi="Arial" w:cs="Arial"/>
          <w:i w:val="0"/>
          <w:iCs w:val="0"/>
        </w:rPr>
        <w:t>μέλη Ειδικού Εκπαιδευτικού Προσωπικού - Ειδικού Βοηθητικού Προσωπικού, που απασχολούνται σε δομές της πρωτοβάθμιας και δευτεροβάθμιας εκπαίδευσης, να προμηθευτούν τεχνολογικό εξοπλισμό</w:t>
      </w:r>
      <w:r w:rsidRPr="004B5555">
        <w:rPr>
          <w:rStyle w:val="a0"/>
          <w:rFonts w:ascii="Arial" w:hAnsi="Arial" w:cs="Arial"/>
          <w:lang w:val="en-US"/>
        </w:rPr>
        <w:footnoteReference w:id="1"/>
      </w:r>
      <w:r w:rsidRPr="004B5555">
        <w:rPr>
          <w:rStyle w:val="Emphasis"/>
          <w:rFonts w:ascii="Arial" w:hAnsi="Arial" w:cs="Arial"/>
          <w:i w:val="0"/>
          <w:iCs w:val="0"/>
        </w:rPr>
        <w:t xml:space="preserve"> με </w:t>
      </w:r>
      <w:r w:rsidRPr="004B5555">
        <w:rPr>
          <w:rFonts w:ascii="Arial" w:hAnsi="Arial" w:cs="Arial"/>
        </w:rPr>
        <w:t xml:space="preserve">τη χορήγηση σε αυτούς </w:t>
      </w:r>
      <w:proofErr w:type="spellStart"/>
      <w:r w:rsidRPr="004B5555">
        <w:rPr>
          <w:rStyle w:val="Emphasis"/>
          <w:rFonts w:ascii="Arial" w:hAnsi="Arial" w:cs="Arial"/>
          <w:i w:val="0"/>
          <w:iCs w:val="0"/>
        </w:rPr>
        <w:t>voucher</w:t>
      </w:r>
      <w:proofErr w:type="spellEnd"/>
      <w:r w:rsidRPr="004B5555">
        <w:rPr>
          <w:rStyle w:val="Emphasis"/>
          <w:rFonts w:ascii="Arial" w:hAnsi="Arial" w:cs="Arial"/>
          <w:i w:val="0"/>
          <w:iCs w:val="0"/>
        </w:rPr>
        <w:t xml:space="preserve"> 200 ευρώ</w:t>
      </w:r>
      <w:r w:rsidRPr="004B5555">
        <w:rPr>
          <w:rStyle w:val="Emphasis"/>
          <w:rFonts w:ascii="Arial" w:hAnsi="Arial" w:cs="Arial"/>
        </w:rPr>
        <w:t>.</w:t>
      </w:r>
    </w:p>
    <w:p w14:paraId="23C50F9A" w14:textId="77777777" w:rsidR="00BB66BD" w:rsidRPr="004B5555" w:rsidRDefault="004B5555">
      <w:pPr>
        <w:spacing w:line="276" w:lineRule="auto"/>
        <w:jc w:val="both"/>
        <w:rPr>
          <w:rFonts w:ascii="Arial" w:hAnsi="Arial" w:cs="Arial"/>
        </w:rPr>
      </w:pPr>
      <w:r w:rsidRPr="004B5555">
        <w:rPr>
          <w:rStyle w:val="Emphasis"/>
          <w:rFonts w:ascii="Arial" w:hAnsi="Arial" w:cs="Arial"/>
          <w:i w:val="0"/>
          <w:iCs w:val="0"/>
        </w:rPr>
        <w:t xml:space="preserve">Σύμφωνα με τη σχετική διάταξη ορίζεται ότι με κοινή υπουργική απόφαση καθορίζονται, μεταξύ άλλων, οι δικαιούχοι του Προγράμματος. Εν συνεχεία, με καθυστέρηση τριών μηνών δημοσιεύτηκε η αριθ. 48765/29.4.2022 ΚΥΑ </w:t>
      </w:r>
      <w:r w:rsidRPr="004B5555">
        <w:rPr>
          <w:rFonts w:ascii="Arial" w:hAnsi="Arial" w:cs="Arial"/>
        </w:rPr>
        <w:t xml:space="preserve">“Πρόγραμμα «Ψηφιακή Μέριμνα ΙΙ»” </w:t>
      </w:r>
      <w:r w:rsidRPr="004B5555">
        <w:rPr>
          <w:rStyle w:val="Emphasis"/>
          <w:rFonts w:ascii="Arial" w:hAnsi="Arial" w:cs="Arial"/>
          <w:i w:val="0"/>
          <w:iCs w:val="0"/>
        </w:rPr>
        <w:t>(Β’ 2129)</w:t>
      </w:r>
      <w:r w:rsidRPr="004B5555">
        <w:rPr>
          <w:rStyle w:val="Emphasis"/>
          <w:rFonts w:ascii="Arial" w:hAnsi="Arial" w:cs="Arial"/>
        </w:rPr>
        <w:t xml:space="preserve"> </w:t>
      </w:r>
      <w:r w:rsidRPr="004B5555">
        <w:rPr>
          <w:rFonts w:ascii="Arial" w:hAnsi="Arial" w:cs="Arial"/>
        </w:rPr>
        <w:t>στην οποία προβλέπεται, μεταξύ άλλων,  ότι δικαιούχοι του Προγράμματος είναι εκπαιδευτικοί του δημόσιου τομέα (Εκπαιδευτικό Προσωπικό, Ειδικό Εκπαιδευτικό Προσωπικό και Ειδικό Βοηθητικό Προσωπικό) των σχολικών μονάδων πρωτοβάθμιας και δευτεροβάθμιας εκπαίδευσης (νηπιαγωγεία, δημοτικά, γυμνάσια και λύκεια), τα οποία βρίσκονται στην Ελλάδα</w:t>
      </w:r>
      <w:r w:rsidRPr="004B5555">
        <w:rPr>
          <w:rStyle w:val="a0"/>
          <w:rFonts w:ascii="Arial" w:hAnsi="Arial" w:cs="Arial"/>
          <w:lang w:val="en-US"/>
        </w:rPr>
        <w:footnoteReference w:id="2"/>
      </w:r>
      <w:r w:rsidRPr="004B5555">
        <w:rPr>
          <w:rFonts w:ascii="Arial" w:hAnsi="Arial" w:cs="Arial"/>
        </w:rPr>
        <w:t xml:space="preserve">. Εν συνεχεία με τροποποίηση της σχετικής ΚΥΑ δικαιούχοι του Προγράμματος είναι και εκπαιδευτικοί των </w:t>
      </w:r>
      <w:r w:rsidRPr="004B5555">
        <w:rPr>
          <w:rFonts w:ascii="Arial" w:hAnsi="Arial" w:cs="Arial"/>
          <w:color w:val="000000"/>
        </w:rPr>
        <w:t xml:space="preserve">ιδιωτικών σχολείων πρωτοβάθμιας και δευτεροβάθμιας εκπαίδευσης (νηπιαγωγεία, δημοτικά, γυμνάσια και λύκεια), συμπεριλαμβανομένων και των ξένων σχολείων που λειτουργούν στην Ελλάδα. </w:t>
      </w:r>
      <w:r w:rsidRPr="004B5555">
        <w:rPr>
          <w:rFonts w:ascii="Arial" w:hAnsi="Arial" w:cs="Arial"/>
        </w:rPr>
        <w:t>Ωστόσο, στην προαναφερθείσα ΚΥΑ δεν συμπεριλήφθηκαν οι εκπαιδευτικοί και το ειδικό εκπαιδευτικό προσωπικό που υπηρέτησαν στα ΚΕΔΑΣΥ κατά την περίοδο της πανδημίας.</w:t>
      </w:r>
    </w:p>
    <w:p w14:paraId="59F4535F" w14:textId="77777777" w:rsidR="00BB66BD" w:rsidRDefault="004B5555">
      <w:pPr>
        <w:spacing w:line="276" w:lineRule="auto"/>
        <w:jc w:val="both"/>
        <w:rPr>
          <w:rFonts w:hint="eastAsia"/>
        </w:rPr>
      </w:pPr>
      <w:r w:rsidRPr="004B5555">
        <w:rPr>
          <w:rFonts w:ascii="Arial" w:hAnsi="Arial" w:cs="Arial"/>
        </w:rPr>
        <w:t xml:space="preserve">Η εξαίρεση των τελευταίων από τους δικαιούχους του Προγράμματος, σύμφωνα με την ΚΥΑ, είναι άδικη, προσκρούει δε στην αρχή της ισότητας δεδομένου ότι είναι εκπαιδευτικό και ειδικό εκπαιδευτικό προσωπικό που παρείχε μεγάλο μέρος του έργου του με </w:t>
      </w:r>
      <w:proofErr w:type="spellStart"/>
      <w:r w:rsidRPr="004B5555">
        <w:rPr>
          <w:rFonts w:ascii="Arial" w:hAnsi="Arial" w:cs="Arial"/>
        </w:rPr>
        <w:t>τηλε</w:t>
      </w:r>
      <w:proofErr w:type="spellEnd"/>
      <w:r w:rsidRPr="004B5555">
        <w:rPr>
          <w:rFonts w:ascii="Arial" w:hAnsi="Arial" w:cs="Arial"/>
        </w:rPr>
        <w:t>-εργασία, συνεδριάζοντας μέσω τηλεδιάσκεψης για τη σύνταξη αξιολογικών εκθέσεων και υποστηρίζοντας εξ αποστάσεως και με τον οικιακό τους ηλεκτρονικό εξοπλισμό τις οικογένειες και εκπαιδευτικούς. Η ανωτέρω παραδοχή ενισχύεται από το γεγονός ότι ο εξουσιοδοτικός νόμος δεν τους αποκλείει</w:t>
      </w:r>
      <w:r w:rsidRPr="004B5555">
        <w:rPr>
          <w:rStyle w:val="a0"/>
          <w:rFonts w:ascii="Arial" w:hAnsi="Arial" w:cs="Arial"/>
          <w:lang w:val="en-US"/>
        </w:rPr>
        <w:footnoteReference w:id="3"/>
      </w:r>
      <w:r w:rsidRPr="004B5555">
        <w:rPr>
          <w:rFonts w:ascii="Arial" w:hAnsi="Arial" w:cs="Arial"/>
        </w:rPr>
        <w:t xml:space="preserve"> και ο δικαιολογητικός λόγος με τους ήδη </w:t>
      </w:r>
      <w:r w:rsidRPr="004B5555">
        <w:rPr>
          <w:rFonts w:ascii="Arial" w:hAnsi="Arial" w:cs="Arial"/>
        </w:rPr>
        <w:lastRenderedPageBreak/>
        <w:t>δικαιούχους είναι κοινός, ήτοι συμμετέχουν όλοι εξίσου στο εκπαιδευτικό έργο, εργάζονται σε δομές της πρωτοβάθμιας και δευτεροβάθμιας εκπαίδευσης και εργάστηκαν από το σπίτι (τηλεργασία) κατά την περίοδο της πανδημίας. Ήδη, για το γεγονός αυτό υπάρχει πληθώρα καταγγελιών, καθώς και ανακοινώσεις, όπως η ανακοίνωση του Προϊστάμενου του ΚΕΔΑΣΥ Νάξου</w:t>
      </w:r>
      <w:r w:rsidRPr="004B5555">
        <w:rPr>
          <w:rStyle w:val="a0"/>
          <w:rFonts w:ascii="Arial" w:hAnsi="Arial" w:cs="Arial"/>
          <w:lang w:val="en-US"/>
        </w:rPr>
        <w:footnoteReference w:id="4"/>
      </w:r>
      <w:r w:rsidRPr="004B5555">
        <w:rPr>
          <w:rFonts w:ascii="Arial" w:hAnsi="Arial" w:cs="Arial"/>
        </w:rPr>
        <w:t>.</w:t>
      </w:r>
      <w:r>
        <w:rPr>
          <w:rFonts w:ascii="Arial Narrow" w:hAnsi="Arial Narrow"/>
        </w:rPr>
        <w:t xml:space="preserve"> Ένα ακόμα σημείο που δημιουργεί προβληματισμό είναι η μη ρητή συμπερίληψη στην ΚΥΑ όλων των εκπαιδευτικών που είναι αποσπασμένοι</w:t>
      </w:r>
      <w:r>
        <w:rPr>
          <w:rStyle w:val="a0"/>
          <w:rFonts w:ascii="Arial Narrow" w:hAnsi="Arial Narrow"/>
        </w:rPr>
        <w:footnoteReference w:id="5"/>
      </w:r>
      <w:r>
        <w:rPr>
          <w:rFonts w:ascii="Arial Narrow" w:hAnsi="Arial Narrow"/>
        </w:rPr>
        <w:t>, καθώς και η διακριτική ευχέρεια των αρμοδίων οργάνων του Προγράμματος να καθορίζουν τη διεύρυνση των ειδικών περιπτώσεων και εξαιρέσεων</w:t>
      </w:r>
      <w:r>
        <w:rPr>
          <w:rStyle w:val="a0"/>
          <w:rFonts w:ascii="Arial Narrow" w:hAnsi="Arial Narrow"/>
        </w:rPr>
        <w:footnoteReference w:id="6"/>
      </w:r>
      <w:r>
        <w:rPr>
          <w:rFonts w:ascii="Arial Narrow" w:hAnsi="Arial Narrow"/>
        </w:rPr>
        <w:t>. Και τούτο διότι η μη συμπερίληψη όλων των αποσπασμένων προσκρούει στο σκοπό του νόμου, δηλαδή την αναβάθμιση του εκπαιδευτικού έργου, μέσω ενίσχυσης για απόκτηση τεχνολογικού εξοπλισμού, στο μέτρο που αφενός ο χαρακτήρας της απόσπασης είναι προσωρινός και βραχυπρόθεσμος, αφετέρου η δυνατότητα οργάνων να αποφασίζουν για την ένταξη ή μη περιπτώσεων στο Πρόγραμμα, να οδηγήσει σε εντάσεις και αμφισβητήσεις.</w:t>
      </w:r>
    </w:p>
    <w:p w14:paraId="0D2F47D8" w14:textId="77777777" w:rsidR="00BB66BD" w:rsidRDefault="004B5555">
      <w:pPr>
        <w:spacing w:line="276" w:lineRule="auto"/>
        <w:jc w:val="both"/>
        <w:rPr>
          <w:rFonts w:ascii="Arial Narrow" w:hAnsi="Arial Narrow"/>
        </w:rPr>
      </w:pPr>
      <w:r>
        <w:rPr>
          <w:rFonts w:ascii="Arial Narrow" w:hAnsi="Arial Narrow"/>
        </w:rPr>
        <w:t>Πολλές φορές, ο ΣΥΡΙΖΑ-ΠΣ έχει εξάρει το έργο της εκπαιδευτικής κοινότητας για τη λειτουργία της τηλεκπαίδευσης χωρίς να της έχει παρασχεθεί ουσιαστική βοήθεια από το υπουργείο, καθώς από την αρχή της πανδημίας η υπουργός όφειλε να έχει εξασφαλίσει την άμεση και πλήρη</w:t>
      </w:r>
      <w:r w:rsidRPr="004B5555">
        <w:rPr>
          <w:rFonts w:ascii="Arial Narrow" w:hAnsi="Arial Narrow"/>
        </w:rPr>
        <w:t xml:space="preserve"> </w:t>
      </w:r>
      <w:r>
        <w:rPr>
          <w:rFonts w:ascii="Arial Narrow" w:hAnsi="Arial Narrow"/>
        </w:rPr>
        <w:t xml:space="preserve">παροχή τεχνολογικού εξοπλισμού σε όλους τους εκπαιδευτικούς, μαθητές και φοιτητές. Η χορήγηση του </w:t>
      </w:r>
      <w:proofErr w:type="spellStart"/>
      <w:r>
        <w:rPr>
          <w:rFonts w:ascii="Arial Narrow" w:hAnsi="Arial Narrow"/>
        </w:rPr>
        <w:t>voucher</w:t>
      </w:r>
      <w:proofErr w:type="spellEnd"/>
      <w:r>
        <w:rPr>
          <w:rFonts w:ascii="Arial Narrow" w:hAnsi="Arial Narrow"/>
        </w:rPr>
        <w:t>, έστω και καθυστερημένα, έστω και με ανεπαρκές ποσό, αποτελεί υποχρέωση του υπουργείου. Ωστόσο, επιβάλλεται δίκαιη και ουσιαστική στήριξη, η οποία δεν θα αποκλείει μέλη της εκπαιδευτικής κοινότητας.</w:t>
      </w:r>
    </w:p>
    <w:p w14:paraId="69E3E542" w14:textId="77777777" w:rsidR="00BB66BD" w:rsidRDefault="00BB66BD">
      <w:pPr>
        <w:spacing w:line="276" w:lineRule="auto"/>
        <w:jc w:val="both"/>
        <w:rPr>
          <w:rFonts w:ascii="Arial Narrow" w:hAnsi="Arial Narrow"/>
        </w:rPr>
      </w:pPr>
    </w:p>
    <w:p w14:paraId="66DF133B" w14:textId="77777777" w:rsidR="00BB66BD" w:rsidRDefault="00BB66BD">
      <w:pPr>
        <w:spacing w:line="276" w:lineRule="auto"/>
        <w:jc w:val="both"/>
        <w:rPr>
          <w:rFonts w:ascii="Arial Narrow" w:hAnsi="Arial Narrow"/>
        </w:rPr>
      </w:pPr>
    </w:p>
    <w:p w14:paraId="16F19AC0" w14:textId="77777777" w:rsidR="00BB66BD" w:rsidRDefault="004B5555">
      <w:pPr>
        <w:pStyle w:val="BodyText"/>
        <w:spacing w:after="0"/>
        <w:jc w:val="both"/>
        <w:rPr>
          <w:rFonts w:ascii="Arial Narrow" w:hAnsi="Arial Narrow"/>
          <w:b/>
          <w:bCs/>
          <w:color w:val="000000"/>
        </w:rPr>
      </w:pPr>
      <w:proofErr w:type="spellStart"/>
      <w:r>
        <w:rPr>
          <w:rFonts w:ascii="Arial Narrow" w:hAnsi="Arial Narrow"/>
          <w:b/>
          <w:bCs/>
          <w:color w:val="000000"/>
        </w:rPr>
        <w:t>Κατ’ακολουθία</w:t>
      </w:r>
      <w:proofErr w:type="spellEnd"/>
      <w:r>
        <w:rPr>
          <w:rFonts w:ascii="Arial Narrow" w:hAnsi="Arial Narrow"/>
          <w:b/>
          <w:bCs/>
          <w:color w:val="000000"/>
        </w:rPr>
        <w:t xml:space="preserve"> των ανωτέρω, ερωτάται η αρμόδια υπουργός:</w:t>
      </w:r>
    </w:p>
    <w:p w14:paraId="4DCA62D5" w14:textId="77777777" w:rsidR="00BB66BD" w:rsidRPr="004B5555" w:rsidRDefault="00BB66BD">
      <w:pPr>
        <w:pStyle w:val="BodyText"/>
        <w:spacing w:after="0"/>
        <w:jc w:val="both"/>
        <w:rPr>
          <w:rFonts w:ascii="Arial Narrow" w:hAnsi="Arial Narrow"/>
          <w:b/>
        </w:rPr>
      </w:pPr>
    </w:p>
    <w:p w14:paraId="683E7039" w14:textId="77777777" w:rsidR="00BB66BD" w:rsidRDefault="004B5555">
      <w:pPr>
        <w:pStyle w:val="BodyText"/>
        <w:spacing w:after="0"/>
        <w:jc w:val="both"/>
        <w:rPr>
          <w:rFonts w:hint="eastAsia"/>
        </w:rPr>
      </w:pPr>
      <w:r w:rsidRPr="004B5555">
        <w:rPr>
          <w:rFonts w:ascii="Arial Narrow" w:hAnsi="Arial Narrow"/>
          <w:b/>
          <w:color w:val="000000"/>
        </w:rPr>
        <w:t>Προτίθεται να συμπεριλάβει στους δικαιούχους του Προγράμματος «Ψηφιακή Μέριμνα ΙΙ» τους εκπαιδευτικούς και  ειδικό εκπαιδευτικό προσωπικό των ΚΕ.Δ.Α.Σ.Υ., καθώς και ανεξαιρέτως τους αποσπασμένους εκπαιδευτικούς</w:t>
      </w:r>
      <w:r>
        <w:rPr>
          <w:rFonts w:ascii="Arial Narrow" w:hAnsi="Arial Narrow"/>
          <w:color w:val="000000"/>
        </w:rPr>
        <w:t>;</w:t>
      </w:r>
    </w:p>
    <w:p w14:paraId="3E643BA9" w14:textId="77777777" w:rsidR="00BB66BD" w:rsidRDefault="00BB66BD">
      <w:pPr>
        <w:pStyle w:val="BodyText"/>
        <w:spacing w:after="0"/>
        <w:jc w:val="both"/>
        <w:rPr>
          <w:rFonts w:ascii="Arial Narrow" w:hAnsi="Arial Narrow"/>
          <w:color w:val="000000"/>
          <w:shd w:val="clear" w:color="auto" w:fill="FFFF00"/>
        </w:rPr>
      </w:pPr>
    </w:p>
    <w:p w14:paraId="26518D06" w14:textId="77777777" w:rsidR="00BB66BD" w:rsidRDefault="00BB66BD">
      <w:pPr>
        <w:pStyle w:val="BodyText"/>
        <w:spacing w:after="0"/>
        <w:jc w:val="both"/>
        <w:rPr>
          <w:rFonts w:ascii="Arial Narrow" w:hAnsi="Arial Narrow"/>
          <w:color w:val="000000"/>
        </w:rPr>
      </w:pPr>
    </w:p>
    <w:p w14:paraId="219BF5B9" w14:textId="77777777" w:rsidR="00BB66BD" w:rsidRDefault="004B5555">
      <w:pPr>
        <w:pStyle w:val="BodyText"/>
        <w:spacing w:after="0"/>
        <w:jc w:val="center"/>
        <w:rPr>
          <w:rFonts w:ascii="Arial Narrow" w:hAnsi="Arial Narrow"/>
          <w:b/>
          <w:bCs/>
          <w:color w:val="000000"/>
        </w:rPr>
      </w:pPr>
      <w:r>
        <w:rPr>
          <w:rFonts w:ascii="Arial Narrow" w:hAnsi="Arial Narrow"/>
          <w:b/>
          <w:bCs/>
          <w:color w:val="000000"/>
        </w:rPr>
        <w:t>Οι ερωτώντες βουλευτές</w:t>
      </w:r>
    </w:p>
    <w:p w14:paraId="772E8C2D" w14:textId="77777777" w:rsidR="00BB66BD" w:rsidRDefault="00BB66BD">
      <w:pPr>
        <w:pStyle w:val="BodyText"/>
        <w:spacing w:after="0"/>
        <w:jc w:val="center"/>
        <w:rPr>
          <w:rFonts w:ascii="Arial Narrow" w:hAnsi="Arial Narrow"/>
          <w:b/>
          <w:bCs/>
          <w:color w:val="000000"/>
        </w:rPr>
      </w:pPr>
    </w:p>
    <w:p w14:paraId="4FC48F9C"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Φίλης Νίκος</w:t>
      </w:r>
    </w:p>
    <w:p w14:paraId="42C637DA"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Τζούφη</w:t>
      </w:r>
      <w:proofErr w:type="spellEnd"/>
      <w:r>
        <w:rPr>
          <w:rFonts w:ascii="Arial Narrow" w:hAnsi="Arial Narrow"/>
          <w:b/>
          <w:bCs/>
          <w:color w:val="000000"/>
        </w:rPr>
        <w:t xml:space="preserve"> Μερόπη</w:t>
      </w:r>
    </w:p>
    <w:p w14:paraId="49597A6A"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Αβραμάκης</w:t>
      </w:r>
      <w:proofErr w:type="spellEnd"/>
      <w:r>
        <w:rPr>
          <w:rFonts w:ascii="Arial Narrow" w:hAnsi="Arial Narrow"/>
          <w:b/>
          <w:bCs/>
          <w:color w:val="000000"/>
        </w:rPr>
        <w:t xml:space="preserve"> Ελευθέριος</w:t>
      </w:r>
    </w:p>
    <w:p w14:paraId="08BA14A5"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Αλεξιάδης Τρύφων</w:t>
      </w:r>
    </w:p>
    <w:p w14:paraId="65B6B323"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Αναγνωστοπούλου Σία</w:t>
      </w:r>
    </w:p>
    <w:p w14:paraId="2D034492"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Αυλωνίτης</w:t>
      </w:r>
      <w:proofErr w:type="spellEnd"/>
      <w:r>
        <w:rPr>
          <w:rFonts w:ascii="Arial Narrow" w:hAnsi="Arial Narrow"/>
          <w:b/>
          <w:bCs/>
          <w:color w:val="000000"/>
        </w:rPr>
        <w:t xml:space="preserve"> Αλέξανδρος</w:t>
      </w:r>
    </w:p>
    <w:p w14:paraId="716A5C5E"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Βαρδάκης</w:t>
      </w:r>
      <w:proofErr w:type="spellEnd"/>
      <w:r>
        <w:rPr>
          <w:rFonts w:ascii="Arial Narrow" w:hAnsi="Arial Narrow"/>
          <w:b/>
          <w:bCs/>
          <w:color w:val="000000"/>
        </w:rPr>
        <w:t xml:space="preserve"> Σωκράτης</w:t>
      </w:r>
    </w:p>
    <w:p w14:paraId="18667F5B"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lastRenderedPageBreak/>
        <w:t>Βέττα</w:t>
      </w:r>
      <w:proofErr w:type="spellEnd"/>
      <w:r>
        <w:rPr>
          <w:rFonts w:ascii="Arial Narrow" w:hAnsi="Arial Narrow"/>
          <w:b/>
          <w:bCs/>
          <w:color w:val="000000"/>
        </w:rPr>
        <w:t xml:space="preserve"> Καλλιόπη  </w:t>
      </w:r>
    </w:p>
    <w:p w14:paraId="2F308D9E"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Βίτσας Δημήτρης</w:t>
      </w:r>
    </w:p>
    <w:p w14:paraId="74B5ABC7"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Γιαννούλης Χρήστος</w:t>
      </w:r>
    </w:p>
    <w:p w14:paraId="788BF923"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Γκαρά</w:t>
      </w:r>
      <w:proofErr w:type="spellEnd"/>
      <w:r>
        <w:rPr>
          <w:rFonts w:ascii="Arial Narrow" w:hAnsi="Arial Narrow"/>
          <w:b/>
          <w:bCs/>
          <w:color w:val="000000"/>
        </w:rPr>
        <w:t xml:space="preserve"> Νατάσα</w:t>
      </w:r>
    </w:p>
    <w:p w14:paraId="2CE199B2"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Γκιόλας</w:t>
      </w:r>
      <w:proofErr w:type="spellEnd"/>
      <w:r>
        <w:rPr>
          <w:rFonts w:ascii="Arial Narrow" w:hAnsi="Arial Narrow"/>
          <w:b/>
          <w:bCs/>
          <w:color w:val="000000"/>
        </w:rPr>
        <w:t xml:space="preserve"> Γιάννης</w:t>
      </w:r>
    </w:p>
    <w:p w14:paraId="65D1FD61"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Δρίτσας</w:t>
      </w:r>
      <w:proofErr w:type="spellEnd"/>
      <w:r>
        <w:rPr>
          <w:rFonts w:ascii="Arial Narrow" w:hAnsi="Arial Narrow"/>
          <w:b/>
          <w:bCs/>
          <w:color w:val="000000"/>
        </w:rPr>
        <w:t xml:space="preserve"> Θοδωρής</w:t>
      </w:r>
    </w:p>
    <w:p w14:paraId="43F26986"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Ζεϊμπέκ</w:t>
      </w:r>
      <w:proofErr w:type="spellEnd"/>
      <w:r>
        <w:rPr>
          <w:rFonts w:ascii="Arial Narrow" w:hAnsi="Arial Narrow"/>
          <w:b/>
          <w:bCs/>
          <w:color w:val="000000"/>
        </w:rPr>
        <w:t xml:space="preserve"> Χουσεΐν</w:t>
      </w:r>
    </w:p>
    <w:p w14:paraId="45C71A1D"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Ζουράρις</w:t>
      </w:r>
      <w:proofErr w:type="spellEnd"/>
      <w:r>
        <w:rPr>
          <w:rFonts w:ascii="Arial Narrow" w:hAnsi="Arial Narrow"/>
          <w:b/>
          <w:bCs/>
          <w:color w:val="000000"/>
        </w:rPr>
        <w:t xml:space="preserve"> Κώστας</w:t>
      </w:r>
    </w:p>
    <w:p w14:paraId="02419B9D"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Ηγουμενίδης</w:t>
      </w:r>
      <w:proofErr w:type="spellEnd"/>
      <w:r>
        <w:rPr>
          <w:rFonts w:ascii="Arial Narrow" w:hAnsi="Arial Narrow"/>
          <w:b/>
          <w:bCs/>
          <w:color w:val="000000"/>
        </w:rPr>
        <w:t xml:space="preserve"> Νικόλαος</w:t>
      </w:r>
    </w:p>
    <w:p w14:paraId="29FB77AE"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Θραψανιώτης</w:t>
      </w:r>
      <w:proofErr w:type="spellEnd"/>
      <w:r>
        <w:rPr>
          <w:rFonts w:ascii="Arial Narrow" w:hAnsi="Arial Narrow"/>
          <w:b/>
          <w:bCs/>
          <w:color w:val="000000"/>
        </w:rPr>
        <w:t xml:space="preserve"> Μανόλης</w:t>
      </w:r>
    </w:p>
    <w:p w14:paraId="2F2B170C"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 xml:space="preserve">Κασιμάτη </w:t>
      </w:r>
      <w:proofErr w:type="spellStart"/>
      <w:r>
        <w:rPr>
          <w:rFonts w:ascii="Arial Narrow" w:hAnsi="Arial Narrow"/>
          <w:b/>
          <w:bCs/>
          <w:color w:val="000000"/>
        </w:rPr>
        <w:t>Νίνα</w:t>
      </w:r>
      <w:proofErr w:type="spellEnd"/>
    </w:p>
    <w:p w14:paraId="231FE0C2"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Λάππας</w:t>
      </w:r>
      <w:proofErr w:type="spellEnd"/>
      <w:r>
        <w:rPr>
          <w:rFonts w:ascii="Arial Narrow" w:hAnsi="Arial Narrow"/>
          <w:b/>
          <w:bCs/>
          <w:color w:val="000000"/>
        </w:rPr>
        <w:t xml:space="preserve"> Σπύρος</w:t>
      </w:r>
    </w:p>
    <w:p w14:paraId="18FE2B33"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Μάλαμα Κυριακή</w:t>
      </w:r>
    </w:p>
    <w:p w14:paraId="69CC0A42"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Μαμουλάκης</w:t>
      </w:r>
      <w:proofErr w:type="spellEnd"/>
      <w:r>
        <w:rPr>
          <w:rFonts w:ascii="Arial Narrow" w:hAnsi="Arial Narrow"/>
          <w:b/>
          <w:bCs/>
          <w:color w:val="000000"/>
        </w:rPr>
        <w:t xml:space="preserve"> Χάρης</w:t>
      </w:r>
    </w:p>
    <w:p w14:paraId="53B271CC"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Μάρκου Κώστας</w:t>
      </w:r>
    </w:p>
    <w:p w14:paraId="7FC4878E"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Μεϊκόπουλος</w:t>
      </w:r>
      <w:proofErr w:type="spellEnd"/>
      <w:r>
        <w:rPr>
          <w:rFonts w:ascii="Arial Narrow" w:hAnsi="Arial Narrow"/>
          <w:b/>
          <w:bCs/>
          <w:color w:val="000000"/>
        </w:rPr>
        <w:t xml:space="preserve"> Αλέξανδρος </w:t>
      </w:r>
    </w:p>
    <w:p w14:paraId="31915ABB"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Μουζάλας</w:t>
      </w:r>
      <w:proofErr w:type="spellEnd"/>
      <w:r>
        <w:rPr>
          <w:rFonts w:ascii="Arial Narrow" w:hAnsi="Arial Narrow"/>
          <w:b/>
          <w:bCs/>
          <w:color w:val="000000"/>
        </w:rPr>
        <w:t xml:space="preserve"> Γιάννης</w:t>
      </w:r>
    </w:p>
    <w:p w14:paraId="3052936C"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Μπάρκας Κώστας</w:t>
      </w:r>
    </w:p>
    <w:p w14:paraId="6AEE67C1"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Μπουρνούς</w:t>
      </w:r>
      <w:proofErr w:type="spellEnd"/>
      <w:r>
        <w:rPr>
          <w:rFonts w:ascii="Arial Narrow" w:hAnsi="Arial Narrow"/>
          <w:b/>
          <w:bCs/>
          <w:color w:val="000000"/>
        </w:rPr>
        <w:t xml:space="preserve"> Γιάννης</w:t>
      </w:r>
    </w:p>
    <w:p w14:paraId="570F48EE"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Μωραΐτης Θάνος</w:t>
      </w:r>
    </w:p>
    <w:p w14:paraId="006DA902"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Νοτοπούλου</w:t>
      </w:r>
      <w:proofErr w:type="spellEnd"/>
      <w:r>
        <w:rPr>
          <w:rFonts w:ascii="Arial Narrow" w:hAnsi="Arial Narrow"/>
          <w:b/>
          <w:bCs/>
          <w:color w:val="000000"/>
        </w:rPr>
        <w:t xml:space="preserve"> Κατερίνα</w:t>
      </w:r>
    </w:p>
    <w:p w14:paraId="09F95D57"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Ξανθός Ανδρέας</w:t>
      </w:r>
    </w:p>
    <w:p w14:paraId="3E7E7B25"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 xml:space="preserve">Ξενογιαννακοπούλου Μαριλίζα </w:t>
      </w:r>
    </w:p>
    <w:p w14:paraId="154703B0"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Παπαδόπουλος Σάκης</w:t>
      </w:r>
    </w:p>
    <w:p w14:paraId="60652C6F"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 xml:space="preserve">Πέρκα </w:t>
      </w:r>
      <w:proofErr w:type="spellStart"/>
      <w:r>
        <w:rPr>
          <w:rFonts w:ascii="Arial Narrow" w:hAnsi="Arial Narrow"/>
          <w:b/>
          <w:bCs/>
          <w:color w:val="000000"/>
        </w:rPr>
        <w:t>Θεοπίστη</w:t>
      </w:r>
      <w:proofErr w:type="spellEnd"/>
    </w:p>
    <w:p w14:paraId="246692B1"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Πούλου Γιώτα</w:t>
      </w:r>
    </w:p>
    <w:p w14:paraId="0E164727"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Σαρακιώτης</w:t>
      </w:r>
      <w:proofErr w:type="spellEnd"/>
      <w:r>
        <w:rPr>
          <w:rFonts w:ascii="Arial Narrow" w:hAnsi="Arial Narrow"/>
          <w:b/>
          <w:bCs/>
          <w:color w:val="000000"/>
        </w:rPr>
        <w:t xml:space="preserve"> Γιάννης</w:t>
      </w:r>
    </w:p>
    <w:p w14:paraId="07B45526"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lastRenderedPageBreak/>
        <w:t>Σκουρλέτης Πάνος</w:t>
      </w:r>
    </w:p>
    <w:p w14:paraId="2C334C34"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Σκουρολιάκος</w:t>
      </w:r>
      <w:proofErr w:type="spellEnd"/>
      <w:r>
        <w:rPr>
          <w:rFonts w:ascii="Arial Narrow" w:hAnsi="Arial Narrow"/>
          <w:b/>
          <w:bCs/>
          <w:color w:val="000000"/>
        </w:rPr>
        <w:t xml:space="preserve"> Πάνος</w:t>
      </w:r>
    </w:p>
    <w:p w14:paraId="46FF1F9C"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Σκούφα</w:t>
      </w:r>
      <w:proofErr w:type="spellEnd"/>
      <w:r>
        <w:rPr>
          <w:rFonts w:ascii="Arial Narrow" w:hAnsi="Arial Narrow"/>
          <w:b/>
          <w:bCs/>
          <w:color w:val="000000"/>
        </w:rPr>
        <w:t xml:space="preserve"> </w:t>
      </w:r>
      <w:proofErr w:type="spellStart"/>
      <w:r>
        <w:rPr>
          <w:rFonts w:ascii="Arial Narrow" w:hAnsi="Arial Narrow"/>
          <w:b/>
          <w:bCs/>
          <w:color w:val="000000"/>
        </w:rPr>
        <w:t>Μπέττυ</w:t>
      </w:r>
      <w:proofErr w:type="spellEnd"/>
    </w:p>
    <w:p w14:paraId="446C90C4"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Συρμαλένιος</w:t>
      </w:r>
      <w:proofErr w:type="spellEnd"/>
      <w:r>
        <w:rPr>
          <w:rFonts w:ascii="Arial Narrow" w:hAnsi="Arial Narrow"/>
          <w:b/>
          <w:bCs/>
          <w:color w:val="000000"/>
        </w:rPr>
        <w:t xml:space="preserve"> Νίκος</w:t>
      </w:r>
    </w:p>
    <w:p w14:paraId="13FA9B07" w14:textId="77777777" w:rsidR="00BB66BD" w:rsidRDefault="004B5555">
      <w:pPr>
        <w:pStyle w:val="BodyText"/>
        <w:spacing w:after="0" w:line="480" w:lineRule="auto"/>
        <w:jc w:val="center"/>
        <w:rPr>
          <w:rFonts w:ascii="Arial Narrow" w:hAnsi="Arial Narrow"/>
          <w:b/>
          <w:bCs/>
          <w:color w:val="000000"/>
        </w:rPr>
      </w:pPr>
      <w:proofErr w:type="spellStart"/>
      <w:r>
        <w:rPr>
          <w:rFonts w:ascii="Arial Narrow" w:hAnsi="Arial Narrow"/>
          <w:b/>
          <w:bCs/>
          <w:color w:val="000000"/>
        </w:rPr>
        <w:t>Φάμελλος</w:t>
      </w:r>
      <w:proofErr w:type="spellEnd"/>
      <w:r>
        <w:rPr>
          <w:rFonts w:ascii="Arial Narrow" w:hAnsi="Arial Narrow"/>
          <w:b/>
          <w:bCs/>
          <w:color w:val="000000"/>
        </w:rPr>
        <w:t xml:space="preserve"> Σωκράτης</w:t>
      </w:r>
    </w:p>
    <w:p w14:paraId="101A1DA2" w14:textId="77777777" w:rsidR="00BB66BD" w:rsidRDefault="004B5555">
      <w:pPr>
        <w:pStyle w:val="BodyText"/>
        <w:spacing w:after="0" w:line="480" w:lineRule="auto"/>
        <w:jc w:val="center"/>
        <w:rPr>
          <w:rFonts w:ascii="Arial Narrow" w:hAnsi="Arial Narrow"/>
          <w:b/>
          <w:bCs/>
          <w:color w:val="000000"/>
        </w:rPr>
      </w:pPr>
      <w:r>
        <w:rPr>
          <w:rFonts w:ascii="Arial Narrow" w:hAnsi="Arial Narrow"/>
          <w:b/>
          <w:bCs/>
          <w:color w:val="000000"/>
        </w:rPr>
        <w:t>Ψυχογιός Γιώργος</w:t>
      </w:r>
    </w:p>
    <w:p w14:paraId="54EF8B45" w14:textId="77777777" w:rsidR="00BB66BD" w:rsidRDefault="00BB66BD">
      <w:pPr>
        <w:pStyle w:val="BodyText"/>
        <w:spacing w:after="0" w:line="480" w:lineRule="auto"/>
        <w:jc w:val="center"/>
        <w:rPr>
          <w:rFonts w:ascii="Arial Narrow" w:hAnsi="Arial Narrow"/>
          <w:b/>
          <w:bCs/>
          <w:color w:val="000000"/>
        </w:rPr>
      </w:pPr>
    </w:p>
    <w:p w14:paraId="04BEB17C" w14:textId="77777777" w:rsidR="00BB66BD" w:rsidRDefault="00BB66BD">
      <w:pPr>
        <w:pStyle w:val="BodyText"/>
        <w:spacing w:after="0" w:line="480" w:lineRule="auto"/>
        <w:jc w:val="center"/>
        <w:rPr>
          <w:rFonts w:ascii="Arial Narrow" w:hAnsi="Arial Narrow"/>
          <w:b/>
          <w:bCs/>
          <w:color w:val="000000"/>
        </w:rPr>
      </w:pPr>
    </w:p>
    <w:p w14:paraId="22AB863D" w14:textId="77777777" w:rsidR="00BB66BD" w:rsidRDefault="00BB66BD">
      <w:pPr>
        <w:pStyle w:val="BodyText"/>
        <w:spacing w:after="0" w:line="480" w:lineRule="auto"/>
        <w:jc w:val="center"/>
        <w:rPr>
          <w:rFonts w:ascii="Arial Narrow" w:hAnsi="Arial Narrow"/>
          <w:b/>
          <w:bCs/>
          <w:color w:val="000000"/>
        </w:rPr>
      </w:pPr>
    </w:p>
    <w:p w14:paraId="2949A1BC" w14:textId="77777777" w:rsidR="00BB66BD" w:rsidRDefault="00BB66BD">
      <w:pPr>
        <w:pStyle w:val="BodyText"/>
        <w:spacing w:after="0"/>
        <w:jc w:val="both"/>
        <w:rPr>
          <w:rFonts w:ascii="Arial Narrow" w:hAnsi="Arial Narrow"/>
          <w:color w:val="000000"/>
        </w:rPr>
      </w:pPr>
    </w:p>
    <w:p w14:paraId="08CE7F65" w14:textId="77777777" w:rsidR="00BB66BD" w:rsidRDefault="00BB66BD">
      <w:pPr>
        <w:spacing w:line="276" w:lineRule="auto"/>
        <w:jc w:val="both"/>
        <w:rPr>
          <w:rFonts w:hint="eastAsia"/>
        </w:rPr>
      </w:pPr>
    </w:p>
    <w:p w14:paraId="74F9EDDA" w14:textId="77777777" w:rsidR="00BB66BD" w:rsidRDefault="004B5555">
      <w:pPr>
        <w:rPr>
          <w:rFonts w:hint="eastAsia"/>
        </w:rPr>
      </w:pPr>
      <w:bookmarkStart w:id="0" w:name="preword81"/>
      <w:bookmarkStart w:id="1" w:name="msgfield81"/>
      <w:bookmarkEnd w:id="0"/>
      <w:bookmarkEnd w:id="1"/>
      <w:r>
        <w:t xml:space="preserve"> </w:t>
      </w:r>
    </w:p>
    <w:sectPr w:rsidR="00BB66BD">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1786" w14:textId="77777777" w:rsidR="00977CB7" w:rsidRDefault="00977CB7">
      <w:pPr>
        <w:rPr>
          <w:rFonts w:hint="eastAsia"/>
        </w:rPr>
      </w:pPr>
      <w:r>
        <w:separator/>
      </w:r>
    </w:p>
  </w:endnote>
  <w:endnote w:type="continuationSeparator" w:id="0">
    <w:p w14:paraId="0CD2D1DE" w14:textId="77777777" w:rsidR="00977CB7" w:rsidRDefault="00977C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A1"/>
    <w:family w:val="modern"/>
    <w:pitch w:val="fixed"/>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Narrow">
    <w:altName w:val="Times New Roman"/>
    <w:charset w:val="A1"/>
    <w:family w:val="roman"/>
    <w:pitch w:val="variable"/>
  </w:font>
  <w:font w:name="Noto Sans Mono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05D0" w14:textId="77777777" w:rsidR="00977CB7" w:rsidRDefault="00977CB7">
      <w:pPr>
        <w:rPr>
          <w:rFonts w:hint="eastAsia"/>
          <w:sz w:val="12"/>
        </w:rPr>
      </w:pPr>
      <w:r>
        <w:separator/>
      </w:r>
    </w:p>
  </w:footnote>
  <w:footnote w:type="continuationSeparator" w:id="0">
    <w:p w14:paraId="7CAD86D9" w14:textId="77777777" w:rsidR="00977CB7" w:rsidRDefault="00977CB7">
      <w:pPr>
        <w:rPr>
          <w:rFonts w:hint="eastAsia"/>
          <w:sz w:val="12"/>
        </w:rPr>
      </w:pPr>
      <w:r>
        <w:continuationSeparator/>
      </w:r>
    </w:p>
  </w:footnote>
  <w:footnote w:id="1">
    <w:p w14:paraId="5D82DCF0" w14:textId="77777777" w:rsidR="00BB66BD" w:rsidRPr="004B5555" w:rsidRDefault="004B5555">
      <w:pPr>
        <w:pStyle w:val="FootnoteText"/>
        <w:tabs>
          <w:tab w:val="left" w:pos="996"/>
          <w:tab w:val="left" w:pos="1308"/>
        </w:tabs>
        <w:rPr>
          <w:rFonts w:ascii="Arial Narrow" w:hAnsi="Arial Narrow"/>
          <w:color w:val="000000"/>
          <w:sz w:val="18"/>
          <w:szCs w:val="18"/>
        </w:rPr>
      </w:pPr>
      <w:r>
        <w:rPr>
          <w:rStyle w:val="a"/>
        </w:rPr>
        <w:footnoteRef/>
      </w:r>
      <w:r w:rsidRPr="004B5555">
        <w:rPr>
          <w:rFonts w:ascii="Arial Narrow" w:hAnsi="Arial Narrow"/>
          <w:color w:val="000000"/>
          <w:sz w:val="18"/>
          <w:szCs w:val="18"/>
        </w:rPr>
        <w:t>βλ. άρθρο 148 του ν. 4887/2022 “Αναπτυξιακός Νόμος - Ελλάδα Ισχυρή Ανάπτυξη” (Α’ 16).</w:t>
      </w:r>
    </w:p>
  </w:footnote>
  <w:footnote w:id="2">
    <w:p w14:paraId="0062D130" w14:textId="77777777" w:rsidR="00BB66BD" w:rsidRDefault="004B5555">
      <w:pPr>
        <w:pStyle w:val="FootnoteText"/>
        <w:rPr>
          <w:rFonts w:hint="eastAsia"/>
        </w:rPr>
      </w:pPr>
      <w:r>
        <w:rPr>
          <w:rStyle w:val="a"/>
        </w:rPr>
        <w:footnoteRef/>
      </w:r>
      <w:r w:rsidRPr="004B5555">
        <w:rPr>
          <w:rFonts w:ascii="Arial Narrow" w:hAnsi="Arial Narrow"/>
          <w:color w:val="000000"/>
          <w:sz w:val="18"/>
          <w:szCs w:val="18"/>
        </w:rPr>
        <w:t xml:space="preserve">βλ. περίπτωση α’ της παρ. 1 του άρθρου 3 της  </w:t>
      </w:r>
      <w:r>
        <w:rPr>
          <w:rStyle w:val="Emphasis"/>
          <w:rFonts w:ascii="Arial Narrow" w:hAnsi="Arial Narrow"/>
          <w:color w:val="000000"/>
          <w:sz w:val="18"/>
          <w:szCs w:val="18"/>
        </w:rPr>
        <w:t xml:space="preserve">αριθ. 48765/ 29.4.2022 </w:t>
      </w:r>
      <w:proofErr w:type="spellStart"/>
      <w:r>
        <w:rPr>
          <w:rStyle w:val="Emphasis"/>
          <w:rFonts w:ascii="Arial Narrow" w:hAnsi="Arial Narrow"/>
          <w:color w:val="000000"/>
          <w:sz w:val="18"/>
          <w:szCs w:val="18"/>
        </w:rPr>
        <w:t>κυα</w:t>
      </w:r>
      <w:proofErr w:type="spellEnd"/>
      <w:r>
        <w:rPr>
          <w:rStyle w:val="Emphasis"/>
          <w:rFonts w:ascii="Arial Narrow" w:hAnsi="Arial Narrow"/>
          <w:color w:val="000000"/>
          <w:sz w:val="18"/>
          <w:szCs w:val="18"/>
        </w:rPr>
        <w:t>: “</w:t>
      </w:r>
      <w:r w:rsidRPr="004B5555">
        <w:rPr>
          <w:rFonts w:ascii="Arial Narrow" w:hAnsi="Arial Narrow"/>
          <w:color w:val="000000"/>
          <w:sz w:val="18"/>
          <w:szCs w:val="18"/>
        </w:rPr>
        <w:t>1. (α) Δυνητικοί δικαιούχοι της ενίσχυσης για τον ΠΥΛΩΝΑ Α του Προγράμματος είναι: 1. Εκπαιδευτικοί του δημόσιου τομέα (Εκπαιδευτικό Προσωπικό, Ειδικό Εκπαιδευτικό Προσωπικό και Ειδικό Βοηθητικό Προσωπικό) που: α.1 είτε είναι παρόντες (δεν έχει καταχωρηθεί απουσία στην τοποθέτησή τους) σε σχολικές μονάδες πρωτοβάθμιας και δευτεροβάθμιας εκπαίδευσης (νηπιαγωγεία, δημοτικά, γυμνάσια και λύκεια), τα οποία βρίσκονται στην Ελλάδα, α.2 είτε απουσιάζουν (έχει καταχωρηθεί απουσία στην τοποθέτησή τους) λόγω συγκεκριμένης αιτιολογίας που προβλέπεται στο άρθρο 4 της παρούσας.”</w:t>
      </w:r>
    </w:p>
  </w:footnote>
  <w:footnote w:id="3">
    <w:p w14:paraId="69FFC46D" w14:textId="77777777" w:rsidR="00BB66BD" w:rsidRDefault="004B5555">
      <w:pPr>
        <w:pStyle w:val="FootnoteText"/>
        <w:rPr>
          <w:rFonts w:hint="eastAsia"/>
        </w:rPr>
      </w:pPr>
      <w:r>
        <w:rPr>
          <w:rStyle w:val="a"/>
        </w:rPr>
        <w:footnoteRef/>
      </w:r>
      <w:r w:rsidRPr="004B5555">
        <w:rPr>
          <w:rFonts w:ascii="Liberation Sans Narrow" w:eastAsia="Noto Sans Mono CJK SC" w:hAnsi="Liberation Sans Narrow" w:cs="Liberation Mono"/>
          <w:sz w:val="18"/>
          <w:szCs w:val="18"/>
        </w:rPr>
        <w:t xml:space="preserve"> </w:t>
      </w:r>
      <w:r w:rsidRPr="004B5555">
        <w:rPr>
          <w:rFonts w:ascii="Arial Narrow" w:eastAsia="Noto Sans Mono CJK SC" w:hAnsi="Arial Narrow" w:cs="Liberation Mono"/>
          <w:sz w:val="18"/>
          <w:szCs w:val="18"/>
        </w:rPr>
        <w:t xml:space="preserve"> άρθρο 148 παρ. 1 ν. 4887/2022: “</w:t>
      </w:r>
      <w:r w:rsidRPr="004B5555">
        <w:rPr>
          <w:rFonts w:ascii="Arial Narrow" w:eastAsia="Noto Sans Mono CJK SC" w:hAnsi="Arial Narrow" w:cs="Liberation Mono"/>
          <w:color w:val="000000"/>
          <w:sz w:val="18"/>
          <w:szCs w:val="18"/>
        </w:rPr>
        <w:t>Είναι δυνατή η εκπόνηση προγράμματος για την ενίσχυση του εκπαιδευτικού προσωπικού και των μελών Ειδικού Εκπαιδευτικού Προσωπικού - Ειδικού Βοηθητικού Προσωπικού, που απασχολείται σε δομές της πρωτοβάθμιας και δευτεροβάθμιας εκπαίδευσης,..”</w:t>
      </w:r>
    </w:p>
  </w:footnote>
  <w:footnote w:id="4">
    <w:p w14:paraId="141F66F6" w14:textId="77777777" w:rsidR="00BB66BD" w:rsidRPr="004B5555" w:rsidRDefault="004B5555">
      <w:pPr>
        <w:pStyle w:val="FootnoteText"/>
        <w:rPr>
          <w:rFonts w:ascii="Arial Narrow" w:hAnsi="Arial Narrow"/>
          <w:sz w:val="18"/>
          <w:szCs w:val="18"/>
        </w:rPr>
      </w:pPr>
      <w:r>
        <w:rPr>
          <w:rStyle w:val="a"/>
        </w:rPr>
        <w:footnoteRef/>
      </w:r>
      <w:r>
        <w:rPr>
          <w:rFonts w:ascii="Arial Narrow" w:hAnsi="Arial Narrow"/>
          <w:sz w:val="18"/>
          <w:szCs w:val="18"/>
          <w:lang w:val="en-US"/>
        </w:rPr>
        <w:t>https</w:t>
      </w:r>
      <w:r w:rsidRPr="004B5555">
        <w:rPr>
          <w:rFonts w:ascii="Arial Narrow" w:hAnsi="Arial Narrow"/>
          <w:sz w:val="18"/>
          <w:szCs w:val="18"/>
        </w:rPr>
        <w:t>://</w:t>
      </w:r>
      <w:r>
        <w:rPr>
          <w:rFonts w:ascii="Arial Narrow" w:hAnsi="Arial Narrow"/>
          <w:sz w:val="18"/>
          <w:szCs w:val="18"/>
          <w:lang w:val="en-US"/>
        </w:rPr>
        <w:t>www</w:t>
      </w:r>
      <w:r w:rsidRPr="004B5555">
        <w:rPr>
          <w:rFonts w:ascii="Arial Narrow" w:hAnsi="Arial Narrow"/>
          <w:sz w:val="18"/>
          <w:szCs w:val="18"/>
        </w:rPr>
        <w:t>.</w:t>
      </w:r>
      <w:proofErr w:type="spellStart"/>
      <w:r>
        <w:rPr>
          <w:rFonts w:ascii="Arial Narrow" w:hAnsi="Arial Narrow"/>
          <w:sz w:val="18"/>
          <w:szCs w:val="18"/>
          <w:lang w:val="en-US"/>
        </w:rPr>
        <w:t>alfavita</w:t>
      </w:r>
      <w:proofErr w:type="spellEnd"/>
      <w:r w:rsidRPr="004B5555">
        <w:rPr>
          <w:rFonts w:ascii="Arial Narrow" w:hAnsi="Arial Narrow"/>
          <w:sz w:val="18"/>
          <w:szCs w:val="18"/>
        </w:rPr>
        <w:t>.</w:t>
      </w:r>
      <w:r>
        <w:rPr>
          <w:rFonts w:ascii="Arial Narrow" w:hAnsi="Arial Narrow"/>
          <w:sz w:val="18"/>
          <w:szCs w:val="18"/>
          <w:lang w:val="en-US"/>
        </w:rPr>
        <w:t>gr</w:t>
      </w:r>
      <w:r w:rsidRPr="004B5555">
        <w:rPr>
          <w:rFonts w:ascii="Arial Narrow" w:hAnsi="Arial Narrow"/>
          <w:sz w:val="18"/>
          <w:szCs w:val="18"/>
        </w:rPr>
        <w:t>/</w:t>
      </w:r>
      <w:proofErr w:type="spellStart"/>
      <w:r>
        <w:rPr>
          <w:rFonts w:ascii="Arial Narrow" w:hAnsi="Arial Narrow"/>
          <w:sz w:val="18"/>
          <w:szCs w:val="18"/>
          <w:lang w:val="en-US"/>
        </w:rPr>
        <w:t>ekpaideysi</w:t>
      </w:r>
      <w:proofErr w:type="spellEnd"/>
      <w:r w:rsidRPr="004B5555">
        <w:rPr>
          <w:rFonts w:ascii="Arial Narrow" w:hAnsi="Arial Narrow"/>
          <w:sz w:val="18"/>
          <w:szCs w:val="18"/>
        </w:rPr>
        <w:t>/</w:t>
      </w:r>
      <w:proofErr w:type="spellStart"/>
      <w:r>
        <w:rPr>
          <w:rFonts w:ascii="Arial Narrow" w:hAnsi="Arial Narrow"/>
          <w:sz w:val="18"/>
          <w:szCs w:val="18"/>
          <w:lang w:val="en-US"/>
        </w:rPr>
        <w:t>anakoinoseis</w:t>
      </w:r>
      <w:proofErr w:type="spellEnd"/>
      <w:r w:rsidRPr="004B5555">
        <w:rPr>
          <w:rFonts w:ascii="Arial Narrow" w:hAnsi="Arial Narrow"/>
          <w:sz w:val="18"/>
          <w:szCs w:val="18"/>
        </w:rPr>
        <w:t>/381272_</w:t>
      </w:r>
      <w:r>
        <w:rPr>
          <w:rFonts w:ascii="Arial Narrow" w:hAnsi="Arial Narrow"/>
          <w:sz w:val="18"/>
          <w:szCs w:val="18"/>
          <w:lang w:val="en-US"/>
        </w:rPr>
        <w:t>voucher</w:t>
      </w:r>
      <w:r w:rsidRPr="004B5555">
        <w:rPr>
          <w:rFonts w:ascii="Arial Narrow" w:hAnsi="Arial Narrow"/>
          <w:sz w:val="18"/>
          <w:szCs w:val="18"/>
        </w:rPr>
        <w:t>-200</w:t>
      </w:r>
      <w:proofErr w:type="spellStart"/>
      <w:r>
        <w:rPr>
          <w:rFonts w:ascii="Arial Narrow" w:hAnsi="Arial Narrow"/>
          <w:sz w:val="18"/>
          <w:szCs w:val="18"/>
          <w:lang w:val="en-US"/>
        </w:rPr>
        <w:t>eu</w:t>
      </w:r>
      <w:proofErr w:type="spellEnd"/>
      <w:r w:rsidRPr="004B5555">
        <w:rPr>
          <w:rFonts w:ascii="Arial Narrow" w:hAnsi="Arial Narrow"/>
          <w:sz w:val="18"/>
          <w:szCs w:val="18"/>
        </w:rPr>
        <w:t>-</w:t>
      </w:r>
      <w:proofErr w:type="spellStart"/>
      <w:r>
        <w:rPr>
          <w:rFonts w:ascii="Arial Narrow" w:hAnsi="Arial Narrow"/>
          <w:sz w:val="18"/>
          <w:szCs w:val="18"/>
          <w:lang w:val="en-US"/>
        </w:rPr>
        <w:t>na</w:t>
      </w:r>
      <w:proofErr w:type="spellEnd"/>
      <w:r w:rsidRPr="004B5555">
        <w:rPr>
          <w:rFonts w:ascii="Arial Narrow" w:hAnsi="Arial Narrow"/>
          <w:sz w:val="18"/>
          <w:szCs w:val="18"/>
        </w:rPr>
        <w:t>-</w:t>
      </w:r>
      <w:proofErr w:type="spellStart"/>
      <w:r>
        <w:rPr>
          <w:rFonts w:ascii="Arial Narrow" w:hAnsi="Arial Narrow"/>
          <w:sz w:val="18"/>
          <w:szCs w:val="18"/>
          <w:lang w:val="en-US"/>
        </w:rPr>
        <w:t>symperilifthei</w:t>
      </w:r>
      <w:proofErr w:type="spellEnd"/>
      <w:r w:rsidRPr="004B5555">
        <w:rPr>
          <w:rFonts w:ascii="Arial Narrow" w:hAnsi="Arial Narrow"/>
          <w:sz w:val="18"/>
          <w:szCs w:val="18"/>
        </w:rPr>
        <w:t>-</w:t>
      </w:r>
      <w:proofErr w:type="spellStart"/>
      <w:r>
        <w:rPr>
          <w:rFonts w:ascii="Arial Narrow" w:hAnsi="Arial Narrow"/>
          <w:sz w:val="18"/>
          <w:szCs w:val="18"/>
          <w:lang w:val="en-US"/>
        </w:rPr>
        <w:t>prosopiko</w:t>
      </w:r>
      <w:proofErr w:type="spellEnd"/>
      <w:r w:rsidRPr="004B5555">
        <w:rPr>
          <w:rFonts w:ascii="Arial Narrow" w:hAnsi="Arial Narrow"/>
          <w:sz w:val="18"/>
          <w:szCs w:val="18"/>
        </w:rPr>
        <w:t>-</w:t>
      </w:r>
      <w:r>
        <w:rPr>
          <w:rFonts w:ascii="Arial Narrow" w:hAnsi="Arial Narrow"/>
          <w:sz w:val="18"/>
          <w:szCs w:val="18"/>
          <w:lang w:val="en-US"/>
        </w:rPr>
        <w:t>ton</w:t>
      </w:r>
      <w:r w:rsidRPr="004B5555">
        <w:rPr>
          <w:rFonts w:ascii="Arial Narrow" w:hAnsi="Arial Narrow"/>
          <w:sz w:val="18"/>
          <w:szCs w:val="18"/>
        </w:rPr>
        <w:t>-</w:t>
      </w:r>
      <w:proofErr w:type="spellStart"/>
      <w:r>
        <w:rPr>
          <w:rFonts w:ascii="Arial Narrow" w:hAnsi="Arial Narrow"/>
          <w:sz w:val="18"/>
          <w:szCs w:val="18"/>
          <w:lang w:val="en-US"/>
        </w:rPr>
        <w:t>kedasy</w:t>
      </w:r>
      <w:proofErr w:type="spellEnd"/>
      <w:r w:rsidRPr="004B5555">
        <w:rPr>
          <w:rFonts w:ascii="Arial Narrow" w:hAnsi="Arial Narrow"/>
          <w:sz w:val="18"/>
          <w:szCs w:val="18"/>
        </w:rPr>
        <w:t>-</w:t>
      </w:r>
      <w:proofErr w:type="spellStart"/>
      <w:r>
        <w:rPr>
          <w:rFonts w:ascii="Arial Narrow" w:hAnsi="Arial Narrow"/>
          <w:sz w:val="18"/>
          <w:szCs w:val="18"/>
          <w:lang w:val="en-US"/>
        </w:rPr>
        <w:t>stoys</w:t>
      </w:r>
      <w:proofErr w:type="spellEnd"/>
    </w:p>
  </w:footnote>
  <w:footnote w:id="5">
    <w:p w14:paraId="13BDB9AC" w14:textId="77777777" w:rsidR="00BB66BD" w:rsidRDefault="004B5555">
      <w:pPr>
        <w:pStyle w:val="FootnoteText"/>
        <w:rPr>
          <w:rFonts w:hint="eastAsia"/>
        </w:rPr>
      </w:pPr>
      <w:r>
        <w:rPr>
          <w:rStyle w:val="a"/>
        </w:rPr>
        <w:footnoteRef/>
      </w:r>
      <w:r>
        <w:t xml:space="preserve"> </w:t>
      </w:r>
      <w:r>
        <w:rPr>
          <w:rFonts w:ascii="Arial Narrow" w:hAnsi="Arial Narrow"/>
          <w:sz w:val="18"/>
          <w:szCs w:val="18"/>
        </w:rPr>
        <w:t xml:space="preserve">Στο άρθρο 4 της  </w:t>
      </w:r>
      <w:r>
        <w:rPr>
          <w:rStyle w:val="Emphasis"/>
          <w:rFonts w:ascii="Arial Narrow" w:hAnsi="Arial Narrow"/>
          <w:i w:val="0"/>
          <w:iCs w:val="0"/>
          <w:sz w:val="18"/>
          <w:szCs w:val="18"/>
        </w:rPr>
        <w:t>αριθ. 48765/29.4.2022 ΚΥΑ αναφέρονται ενδεικτικά (ιδίως) δύο περιπτώσεις απόσπασης.</w:t>
      </w:r>
    </w:p>
  </w:footnote>
  <w:footnote w:id="6">
    <w:p w14:paraId="7088A7D7" w14:textId="77777777" w:rsidR="00BB66BD" w:rsidRDefault="004B5555">
      <w:pPr>
        <w:pStyle w:val="FootnoteText"/>
        <w:rPr>
          <w:rFonts w:hint="eastAsia"/>
        </w:rPr>
      </w:pPr>
      <w:r>
        <w:rPr>
          <w:rStyle w:val="a"/>
        </w:rPr>
        <w:footnoteRef/>
      </w:r>
      <w:r>
        <w:t xml:space="preserve"> </w:t>
      </w:r>
      <w:r>
        <w:rPr>
          <w:rFonts w:ascii="Arial Narrow" w:hAnsi="Arial Narrow"/>
          <w:sz w:val="18"/>
          <w:szCs w:val="18"/>
        </w:rPr>
        <w:t xml:space="preserve">4§4 </w:t>
      </w:r>
      <w:r>
        <w:rPr>
          <w:rStyle w:val="Emphasis"/>
          <w:rFonts w:ascii="Arial Narrow" w:hAnsi="Arial Narrow"/>
          <w:i w:val="0"/>
          <w:iCs w:val="0"/>
          <w:sz w:val="18"/>
          <w:szCs w:val="18"/>
        </w:rPr>
        <w:t>αριθ. 48765/29.4.2022 ΚΥΑ</w:t>
      </w:r>
      <w:r>
        <w:rPr>
          <w:rFonts w:ascii="Arial Narrow" w:hAnsi="Arial Narrow"/>
          <w:sz w:val="18"/>
          <w:szCs w:val="18"/>
        </w:rPr>
        <w:t>“...Γ</w:t>
      </w:r>
      <w:r>
        <w:rPr>
          <w:rFonts w:ascii="Arial Narrow" w:hAnsi="Arial Narrow"/>
          <w:color w:val="000000"/>
          <w:sz w:val="18"/>
          <w:szCs w:val="18"/>
        </w:rPr>
        <w:t xml:space="preserve">ια κάθε άλλη περίπτωση ή εξαίρεση η οποία δεν είναι δυνατό να καλυφθεί πλήρως από τις προβλέψεις του παρόντος, ο έλεγχος και η ερμηνεία κατ` αναλογία των ανωτέρω προβλέψεων θα γίνεται από τα αρμόδια όργανα του Προγράμματος…”. </w:t>
      </w:r>
    </w:p>
    <w:p w14:paraId="459BD153" w14:textId="77777777" w:rsidR="00BB66BD" w:rsidRDefault="00BB66BD">
      <w:pPr>
        <w:pStyle w:val="FootnoteText"/>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BD"/>
    <w:rsid w:val="002F5432"/>
    <w:rsid w:val="004B5555"/>
    <w:rsid w:val="00977CB7"/>
    <w:rsid w:val="00BB66BD"/>
    <w:rsid w:val="00C678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9D5E"/>
  <w15:docId w15:val="{0753B166-5920-4991-A71A-552C43E0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Char">
    <w:name w:val="Σώμα κειμένου Char"/>
    <w:basedOn w:val="DefaultParagraphFont"/>
    <w:qFormat/>
  </w:style>
  <w:style w:type="character" w:customStyle="1" w:styleId="Char0">
    <w:name w:val="Κείμενο υποσημείωσης Char"/>
    <w:basedOn w:val="DefaultParagraphFont"/>
    <w:qFormat/>
  </w:style>
  <w:style w:type="character" w:styleId="Emphasis">
    <w:name w:val="Emphasis"/>
    <w:qFormat/>
    <w:rPr>
      <w:i/>
      <w:iCs/>
    </w:rPr>
  </w:style>
  <w:style w:type="character" w:customStyle="1" w:styleId="a">
    <w:name w:val="Χαρακτήρες υποσημείωσης"/>
    <w:qFormat/>
  </w:style>
  <w:style w:type="character" w:customStyle="1" w:styleId="a0">
    <w:name w:val="Αγκίστρωση υποσημείωσης"/>
    <w:rPr>
      <w:vertAlign w:val="superscript"/>
    </w:rPr>
  </w:style>
  <w:style w:type="character" w:customStyle="1" w:styleId="a1">
    <w:name w:val="Αγκίστρωση σημειώσεων τέλους"/>
    <w:rPr>
      <w:vertAlign w:val="superscript"/>
    </w:rPr>
  </w:style>
  <w:style w:type="character" w:customStyle="1" w:styleId="a2">
    <w:name w:val="Χαρακτήρες σημείωσης τέλους"/>
    <w:qFormat/>
  </w:style>
  <w:style w:type="paragraph" w:customStyle="1" w:styleId="a3">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4">
    <w:name w:val="Ευρετήριο"/>
    <w:basedOn w:val="Normal"/>
    <w:qFormat/>
    <w:pPr>
      <w:suppressLineNumbers/>
    </w:pPr>
  </w:style>
  <w:style w:type="paragraph" w:customStyle="1" w:styleId="1">
    <w:name w:val="Κανονικός πίνακας1"/>
    <w:qFormat/>
    <w:rPr>
      <w:rFonts w:ascii="Times New Roman" w:eastAsia="Liberation Serif" w:hAnsi="Times New Roman" w:cs="Times New Roman"/>
      <w:sz w:val="20"/>
      <w:szCs w:val="20"/>
      <w:lang w:eastAsia="el-GR" w:bidi="ar-SA"/>
    </w:rPr>
  </w:style>
  <w:style w:type="paragraph" w:styleId="FootnoteText">
    <w:name w:val="footnote text"/>
    <w:basedOn w:val="Normal"/>
  </w:style>
  <w:style w:type="paragraph" w:customStyle="1" w:styleId="a5">
    <w:name w:val="Προμορφοποιημένο κείμενο"/>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4047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Μπουτσάκης Σωτήριος</dc:creator>
  <dc:description/>
  <cp:lastModifiedBy>Odysseas</cp:lastModifiedBy>
  <cp:revision>2</cp:revision>
  <dcterms:created xsi:type="dcterms:W3CDTF">2022-05-31T16:56:00Z</dcterms:created>
  <dcterms:modified xsi:type="dcterms:W3CDTF">2022-05-31T16:56:00Z</dcterms:modified>
  <dc:language>el-GR</dc:language>
</cp:coreProperties>
</file>