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3E1E" w14:textId="77777777" w:rsidR="00475F31" w:rsidRPr="00786E19" w:rsidRDefault="00786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786E19">
        <w:rPr>
          <w:rFonts w:asciiTheme="majorHAnsi" w:eastAsia="Calibri" w:hAnsiTheme="majorHAnsi" w:cstheme="majorHAnsi"/>
          <w:noProof/>
          <w:color w:val="000000"/>
          <w:sz w:val="24"/>
          <w:szCs w:val="24"/>
          <w:lang w:eastAsia="el-GR"/>
        </w:rPr>
        <w:drawing>
          <wp:inline distT="0" distB="0" distL="114300" distR="114300" wp14:anchorId="2E1DC9FB" wp14:editId="47DA7E6C">
            <wp:extent cx="1839595" cy="822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82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AF4EA" w14:textId="77777777" w:rsidR="00475F31" w:rsidRPr="00786E19" w:rsidRDefault="0047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</w:p>
    <w:p w14:paraId="5112A420" w14:textId="77777777" w:rsidR="00475F31" w:rsidRPr="00786E19" w:rsidRDefault="00475F3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</w:p>
    <w:p w14:paraId="532F47C6" w14:textId="4F2E60DA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Αθήνα,  </w:t>
      </w:r>
      <w:r w:rsidR="00800B19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1 </w:t>
      </w:r>
      <w:r w:rsidR="00EB6869" w:rsidRPr="008D53CF">
        <w:rPr>
          <w:rFonts w:ascii="Arial" w:eastAsia="Arial" w:hAnsi="Arial" w:cs="Arial"/>
          <w:b/>
          <w:color w:val="000000"/>
          <w:sz w:val="24"/>
          <w:szCs w:val="24"/>
        </w:rPr>
        <w:t>Νοεμβρίου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2022</w:t>
      </w:r>
    </w:p>
    <w:p w14:paraId="57E16333" w14:textId="77777777" w:rsidR="00475F31" w:rsidRPr="008D53CF" w:rsidRDefault="00475F31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right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7CA7876C" w14:textId="77777777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ΕΡΩΤΗΣΗ</w:t>
      </w:r>
    </w:p>
    <w:p w14:paraId="0E61C968" w14:textId="136DF063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Προς τον </w:t>
      </w:r>
      <w:r w:rsid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κ. 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Υπουργό</w:t>
      </w:r>
      <w:r w:rsidR="00786E19" w:rsidRPr="008D53C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Περιβάλλοντος </w:t>
      </w:r>
      <w:r w:rsidR="00423939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&amp; 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Ενέργειας</w:t>
      </w:r>
    </w:p>
    <w:p w14:paraId="5878572C" w14:textId="77777777" w:rsidR="00475F31" w:rsidRPr="008D53CF" w:rsidRDefault="00475F31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BB51C43" w14:textId="74F8FF6A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Θέμα: </w:t>
      </w:r>
      <w:r w:rsidR="00786E19" w:rsidRPr="008D53CF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Ακραία και</w:t>
      </w:r>
      <w:r w:rsidRPr="008D53CF">
        <w:rPr>
          <w:rFonts w:ascii="Arial" w:eastAsia="Arial" w:hAnsi="Arial" w:cs="Arial"/>
          <w:b/>
          <w:sz w:val="24"/>
          <w:szCs w:val="24"/>
        </w:rPr>
        <w:t xml:space="preserve"> προκλητική αισχροκέρδεια </w:t>
      </w:r>
      <w:r w:rsidR="00423939" w:rsidRPr="008D53CF">
        <w:rPr>
          <w:rFonts w:ascii="Arial" w:eastAsia="Arial" w:hAnsi="Arial" w:cs="Arial"/>
          <w:b/>
          <w:sz w:val="24"/>
          <w:szCs w:val="24"/>
        </w:rPr>
        <w:t>δημιουργεί</w:t>
      </w:r>
      <w:r w:rsidRPr="008D53CF">
        <w:rPr>
          <w:rFonts w:ascii="Arial" w:eastAsia="Arial" w:hAnsi="Arial" w:cs="Arial"/>
          <w:b/>
          <w:sz w:val="24"/>
          <w:szCs w:val="24"/>
        </w:rPr>
        <w:t xml:space="preserve"> το νέο μοντέλο αγοράς ρεύματος </w:t>
      </w:r>
      <w:r w:rsidR="00EB6869" w:rsidRPr="008D53CF">
        <w:rPr>
          <w:rFonts w:ascii="Arial" w:eastAsia="Arial" w:hAnsi="Arial" w:cs="Arial"/>
          <w:b/>
          <w:sz w:val="24"/>
          <w:szCs w:val="24"/>
        </w:rPr>
        <w:t xml:space="preserve">της κυβέρνησης </w:t>
      </w:r>
      <w:r w:rsidRPr="008D53CF">
        <w:rPr>
          <w:rFonts w:ascii="Arial" w:eastAsia="Arial" w:hAnsi="Arial" w:cs="Arial"/>
          <w:b/>
          <w:sz w:val="24"/>
          <w:szCs w:val="24"/>
        </w:rPr>
        <w:t>Μητσοτάκη</w:t>
      </w:r>
      <w:r w:rsidR="00786E19" w:rsidRPr="008D53CF">
        <w:rPr>
          <w:rFonts w:ascii="Arial" w:eastAsia="Arial" w:hAnsi="Arial" w:cs="Arial"/>
          <w:b/>
          <w:sz w:val="24"/>
          <w:szCs w:val="24"/>
        </w:rPr>
        <w:t>»</w:t>
      </w:r>
    </w:p>
    <w:p w14:paraId="2E899B05" w14:textId="77777777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Οι εγκληματικές επιλογές της κυβέρνησης Μητσοτάκη κατέστησαν την Ελλάδα ευάλωτη στον τομέα της ενέργειας πολύ νωρίτερα από τον πόλεμο στην Ουκρανία. Οι αυξήσεις στα τιμολόγια της ΔΕΗ τον Σεπτέμβριο του 2019, η έναρξη λειτουργίας του νέου μοντέλου αγοράς και του χρηματιστηρίου ενέργειας τον Νοέμβριο του 2020 χωρίς ρύθμιση και έλεγχο, η αισχροκέρδεια των γαλάζιων παιδιών στη ΔΕΗ όπου χαρακτηριστικά, τον Απρίλιο του 2020, πουλούσε τέσσερις (4) φορές πάνω από τη χονδρεμπορική, η βίαιη απολιγνιτοποίηση και η ιδιωτικοποίηση των ενεργειακών φορέων και δικτύων της Ελλάδας έγιναν πολύ πριν από τον πόλεμο στην Ουκρανία.</w:t>
      </w:r>
    </w:p>
    <w:p w14:paraId="3899F9F9" w14:textId="69737214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Η Ελλάδα ήταν ήδη ακριβότερη στην Ευρώπη στη χονδρεμπορική αγορά ενέργειας, τον Αύγουστο του 2021, τον Νοέμβριο του 2021, τον Ιανουάριο του 2022, τον Φεβρουάριο του 2022. Η ληστρική ρήτρα αναπροσαρμογής εφαρμόστηκε επίσης από τη γαλάζια διοίκηση της ΔΕΗ τον Αύγουστο του 2021 πολύ πριν την εισβολή στην Ουκρανία και την </w:t>
      </w:r>
      <w:r w:rsidR="00F32E73" w:rsidRPr="008D53CF">
        <w:rPr>
          <w:rFonts w:ascii="Arial" w:eastAsia="Arial" w:hAnsi="Arial" w:cs="Arial"/>
          <w:color w:val="000000"/>
          <w:sz w:val="24"/>
          <w:szCs w:val="24"/>
        </w:rPr>
        <w:t xml:space="preserve">ενεργειακή κρίση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που αυτή έφερε. </w:t>
      </w:r>
    </w:p>
    <w:p w14:paraId="5341388A" w14:textId="73F9C66D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Ο ΣΥΡΙΖΑ-ΠΣ είχε εντοπίσει την ύπαρξη υπερκερδών στην αγορά ενέργεια</w:t>
      </w:r>
      <w:r w:rsidR="00786E19" w:rsidRPr="008D53CF">
        <w:rPr>
          <w:rFonts w:ascii="Arial" w:eastAsia="Arial" w:hAnsi="Arial" w:cs="Arial"/>
          <w:color w:val="000000"/>
          <w:sz w:val="24"/>
          <w:szCs w:val="24"/>
        </w:rPr>
        <w:t>ς</w:t>
      </w:r>
      <w:r w:rsidRPr="008D53CF">
        <w:rPr>
          <w:rFonts w:ascii="Arial" w:eastAsia="Arial" w:hAnsi="Arial" w:cs="Arial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και είχε ζητήσει την παρέμβαση της πολιτείας από τον Οκτώβριο 202</w:t>
      </w:r>
      <w:r w:rsidRPr="008D53CF">
        <w:rPr>
          <w:rFonts w:ascii="Arial" w:eastAsia="Arial" w:hAnsi="Arial" w:cs="Arial"/>
          <w:sz w:val="24"/>
          <w:szCs w:val="24"/>
        </w:rPr>
        <w:t xml:space="preserve">1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για την ανατροπή της στρεβλής αυτής κατάστασης. Η κυβέρνηση δεν έβρισκε τα υπερκέρδη ούτε τα αναγνώριζε. Αναγκάστηκε τελικά να παραδεχτεί την ύπαρξή τους μετά πίεση του ΣΥΡΙΖΑ ΠΣ αλλά και μετά από την κοινωνική κατακ</w:t>
      </w:r>
      <w:r w:rsidRPr="008D53CF">
        <w:rPr>
          <w:rFonts w:ascii="Arial" w:eastAsia="Arial" w:hAnsi="Arial" w:cs="Arial"/>
          <w:sz w:val="24"/>
          <w:szCs w:val="24"/>
        </w:rPr>
        <w:t xml:space="preserve">ραυγή και δεσμεύτηκε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να τα φορολογήσει</w:t>
      </w:r>
      <w:r w:rsidRPr="008D53CF">
        <w:rPr>
          <w:rFonts w:ascii="Arial" w:eastAsia="Arial" w:hAnsi="Arial" w:cs="Arial"/>
          <w:sz w:val="24"/>
          <w:szCs w:val="24"/>
        </w:rPr>
        <w:t>.</w:t>
      </w:r>
    </w:p>
    <w:p w14:paraId="3E2217AE" w14:textId="7811C729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Η ρύθμιση για την έκτακτη εισφορά στους παραγωγούς ηλεκτρικής ενέργειας του άρθρου 37 του ν.4936/2022 που αφορά μόνο το διάστημα </w:t>
      </w:r>
      <w:r w:rsidRPr="008D53CF">
        <w:rPr>
          <w:rFonts w:ascii="Arial" w:eastAsia="Arial" w:hAnsi="Arial" w:cs="Arial"/>
          <w:color w:val="000000"/>
          <w:sz w:val="24"/>
          <w:szCs w:val="24"/>
          <w:u w:val="single"/>
        </w:rPr>
        <w:t>Οκτωβρίου 2021 –</w:t>
      </w:r>
      <w:r w:rsidR="00EB6869" w:rsidRPr="008D53CF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Pr="008D53CF">
        <w:rPr>
          <w:rFonts w:ascii="Arial" w:eastAsia="Arial" w:hAnsi="Arial" w:cs="Arial"/>
          <w:color w:val="000000"/>
          <w:sz w:val="24"/>
          <w:szCs w:val="24"/>
          <w:u w:val="single"/>
        </w:rPr>
        <w:t>Ιουνίου 202</w:t>
      </w:r>
      <w:r w:rsidR="004C20A1" w:rsidRPr="008D53CF">
        <w:rPr>
          <w:rFonts w:ascii="Arial" w:eastAsia="Arial" w:hAnsi="Arial" w:cs="Arial"/>
          <w:color w:val="000000"/>
          <w:sz w:val="24"/>
          <w:szCs w:val="24"/>
          <w:u w:val="single"/>
        </w:rPr>
        <w:t>2</w:t>
      </w:r>
      <w:r w:rsidRPr="008D53CF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(ενώ κακώς δεν περιλ</w:t>
      </w:r>
      <w:r w:rsidRPr="008D53CF">
        <w:rPr>
          <w:rFonts w:ascii="Arial" w:eastAsia="Arial" w:hAnsi="Arial" w:cs="Arial"/>
          <w:sz w:val="24"/>
          <w:szCs w:val="24"/>
          <w:u w:val="single"/>
        </w:rPr>
        <w:t xml:space="preserve">αμβάνει την περίοδο Ιούλιος 21 έως Σεπτέμβριος 21)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αν και εκδόθηκε η ΚΥΑ δεν έχει μέχρι στιγμής αποφέρει ούτε ένα ευρώ στο κράτος γιατί δεν έχει </w:t>
      </w:r>
      <w:r w:rsidR="00800B19" w:rsidRPr="008D53CF">
        <w:rPr>
          <w:rFonts w:ascii="Arial" w:eastAsia="Arial" w:hAnsi="Arial" w:cs="Arial"/>
          <w:color w:val="000000"/>
          <w:sz w:val="24"/>
          <w:szCs w:val="24"/>
        </w:rPr>
        <w:t xml:space="preserve">γίνει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ούτε καν ο υπολογισμός των υπερκερδών.</w:t>
      </w:r>
    </w:p>
    <w:p w14:paraId="5B11B88D" w14:textId="0CEC46F8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Παρά τις εξαγγελίες Μητσοτάκη δεν έχ</w:t>
      </w:r>
      <w:r w:rsidRPr="008D53CF">
        <w:rPr>
          <w:rFonts w:ascii="Arial" w:eastAsia="Arial" w:hAnsi="Arial" w:cs="Arial"/>
          <w:sz w:val="24"/>
          <w:szCs w:val="24"/>
        </w:rPr>
        <w:t xml:space="preserve">ουν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φορολογηθεί</w:t>
      </w:r>
      <w:r w:rsidRPr="008D53CF">
        <w:rPr>
          <w:rFonts w:ascii="Arial" w:eastAsia="Arial" w:hAnsi="Arial" w:cs="Arial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τα 2,2 δισ. ευρώ των υπερκερδών </w:t>
      </w:r>
      <w:r w:rsidRPr="008D53CF">
        <w:rPr>
          <w:rFonts w:ascii="Arial" w:eastAsia="Arial" w:hAnsi="Arial" w:cs="Arial"/>
          <w:sz w:val="24"/>
          <w:szCs w:val="24"/>
        </w:rPr>
        <w:t xml:space="preserve">ηλεκτροπαραγωγών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για την περίοδο Ιουλίου 2021-Ιουνίου 2022, </w:t>
      </w:r>
      <w:r w:rsidRPr="008D53CF">
        <w:rPr>
          <w:rFonts w:ascii="Arial" w:eastAsia="Arial" w:hAnsi="Arial" w:cs="Arial"/>
          <w:sz w:val="24"/>
          <w:szCs w:val="24"/>
        </w:rPr>
        <w:t xml:space="preserve">αλλά δεν έχει φορολογηθεί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ούτε ένα ευρώ και από την προμήθεια φυσικού αερίου, όπου η ΔΕΠΑ Εμπορίας δεκαπλασίασε τα κέρδη της από το 2020 στο 2021, </w:t>
      </w:r>
      <w:r w:rsidRPr="008D53CF">
        <w:rPr>
          <w:rFonts w:ascii="Arial" w:eastAsia="Arial" w:hAnsi="Arial" w:cs="Arial"/>
          <w:sz w:val="24"/>
          <w:szCs w:val="24"/>
        </w:rPr>
        <w:t>παρότι μετά την ανάδειξη του θέματος από το ΣΥΡΙΖΑ ΠΣ ο Υπουργός ΠΕΝ δεσμε</w:t>
      </w:r>
      <w:r w:rsidR="00F32E73" w:rsidRPr="008D53CF">
        <w:rPr>
          <w:rFonts w:ascii="Arial" w:eastAsia="Arial" w:hAnsi="Arial" w:cs="Arial"/>
          <w:sz w:val="24"/>
          <w:szCs w:val="24"/>
        </w:rPr>
        <w:t>ύθ</w:t>
      </w:r>
      <w:r w:rsidRPr="008D53CF">
        <w:rPr>
          <w:rFonts w:ascii="Arial" w:eastAsia="Arial" w:hAnsi="Arial" w:cs="Arial"/>
          <w:sz w:val="24"/>
          <w:szCs w:val="24"/>
        </w:rPr>
        <w:t>ηκε για ειδική ρύθμιση και φορολόγησή τους.</w:t>
      </w:r>
    </w:p>
    <w:p w14:paraId="5FE958CB" w14:textId="49B8AD3D" w:rsidR="00475F31" w:rsidRPr="008D53CF" w:rsidRDefault="00F32E73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Μετά</w:t>
      </w:r>
      <w:r w:rsidRPr="008D53CF">
        <w:rPr>
          <w:rFonts w:ascii="Arial" w:eastAsia="Arial" w:hAnsi="Arial" w:cs="Arial"/>
          <w:sz w:val="24"/>
          <w:szCs w:val="24"/>
        </w:rPr>
        <w:t xml:space="preserve"> </w:t>
      </w:r>
      <w:r w:rsidR="007864BE" w:rsidRPr="008D53CF">
        <w:rPr>
          <w:rFonts w:ascii="Arial" w:eastAsia="Arial" w:hAnsi="Arial" w:cs="Arial"/>
          <w:sz w:val="24"/>
          <w:szCs w:val="24"/>
        </w:rPr>
        <w:t xml:space="preserve">την αποκάλυψη των </w:t>
      </w:r>
      <w:r w:rsidRPr="008D53CF">
        <w:rPr>
          <w:rFonts w:ascii="Arial" w:eastAsia="Arial" w:hAnsi="Arial" w:cs="Arial"/>
          <w:sz w:val="24"/>
          <w:szCs w:val="24"/>
        </w:rPr>
        <w:t xml:space="preserve">θηριωδών </w:t>
      </w:r>
      <w:r w:rsidR="007864BE" w:rsidRPr="008D53CF">
        <w:rPr>
          <w:rFonts w:ascii="Arial" w:eastAsia="Arial" w:hAnsi="Arial" w:cs="Arial"/>
          <w:sz w:val="24"/>
          <w:szCs w:val="24"/>
        </w:rPr>
        <w:t>υπερκερδών</w:t>
      </w:r>
      <w:r w:rsidRPr="008D53CF">
        <w:rPr>
          <w:rFonts w:ascii="Arial" w:eastAsia="Arial" w:hAnsi="Arial" w:cs="Arial"/>
          <w:sz w:val="24"/>
          <w:szCs w:val="24"/>
        </w:rPr>
        <w:t>,</w:t>
      </w:r>
      <w:r w:rsidR="007864BE" w:rsidRPr="008D53CF">
        <w:rPr>
          <w:rFonts w:ascii="Arial" w:eastAsia="Arial" w:hAnsi="Arial" w:cs="Arial"/>
          <w:sz w:val="24"/>
          <w:szCs w:val="24"/>
        </w:rPr>
        <w:t xml:space="preserve"> η κυβέρνηση προσπάθησε να καλύψει </w:t>
      </w:r>
      <w:r w:rsidRPr="008D53CF">
        <w:rPr>
          <w:rFonts w:ascii="Arial" w:eastAsia="Arial" w:hAnsi="Arial" w:cs="Arial"/>
          <w:sz w:val="24"/>
          <w:szCs w:val="24"/>
        </w:rPr>
        <w:t xml:space="preserve">επικοινωνιακά </w:t>
      </w:r>
      <w:r w:rsidR="007864BE" w:rsidRPr="008D53CF">
        <w:rPr>
          <w:rFonts w:ascii="Arial" w:eastAsia="Arial" w:hAnsi="Arial" w:cs="Arial"/>
          <w:sz w:val="24"/>
          <w:szCs w:val="24"/>
        </w:rPr>
        <w:t xml:space="preserve">τις ευθύνες </w:t>
      </w:r>
      <w:r w:rsidRPr="008D53CF">
        <w:rPr>
          <w:rFonts w:ascii="Arial" w:eastAsia="Arial" w:hAnsi="Arial" w:cs="Arial"/>
          <w:sz w:val="24"/>
          <w:szCs w:val="24"/>
        </w:rPr>
        <w:t xml:space="preserve">της </w:t>
      </w:r>
      <w:r w:rsidR="007864BE" w:rsidRPr="008D53CF">
        <w:rPr>
          <w:rFonts w:ascii="Arial" w:eastAsia="Arial" w:hAnsi="Arial" w:cs="Arial"/>
          <w:sz w:val="24"/>
          <w:szCs w:val="24"/>
        </w:rPr>
        <w:t xml:space="preserve">με τη νομοθέτηση </w:t>
      </w:r>
      <w:r w:rsidRPr="008D53CF">
        <w:rPr>
          <w:rFonts w:ascii="Arial" w:eastAsia="Arial" w:hAnsi="Arial" w:cs="Arial"/>
          <w:sz w:val="24"/>
          <w:szCs w:val="24"/>
        </w:rPr>
        <w:t xml:space="preserve">του προσωρινού μηχανισμού </w:t>
      </w:r>
      <w:r w:rsidRPr="008D53CF">
        <w:rPr>
          <w:rFonts w:ascii="Arial" w:eastAsia="Arial" w:hAnsi="Arial" w:cs="Arial"/>
          <w:sz w:val="24"/>
          <w:szCs w:val="24"/>
        </w:rPr>
        <w:lastRenderedPageBreak/>
        <w:t xml:space="preserve">παρακράτησης υπερεσόδων στην προημερήσια αγορά </w:t>
      </w:r>
      <w:r w:rsidR="007864BE" w:rsidRPr="008D53CF">
        <w:rPr>
          <w:rFonts w:ascii="Arial" w:eastAsia="Arial" w:hAnsi="Arial" w:cs="Arial"/>
          <w:sz w:val="24"/>
          <w:szCs w:val="24"/>
        </w:rPr>
        <w:t xml:space="preserve">και με </w:t>
      </w:r>
      <w:r w:rsidR="007864BE" w:rsidRPr="008D53CF">
        <w:rPr>
          <w:rFonts w:ascii="Arial" w:eastAsia="Arial" w:hAnsi="Arial" w:cs="Arial"/>
          <w:color w:val="000000"/>
          <w:sz w:val="24"/>
          <w:szCs w:val="24"/>
        </w:rPr>
        <w:t>τη δήθεν κατάργηση της ρήτρας αναπροσαρμογής.</w:t>
      </w:r>
    </w:p>
    <w:p w14:paraId="160047A1" w14:textId="77777777" w:rsidR="00475F31" w:rsidRPr="008D53CF" w:rsidRDefault="00475F31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sz w:val="24"/>
          <w:szCs w:val="24"/>
        </w:rPr>
      </w:pPr>
    </w:p>
    <w:p w14:paraId="78DF9AB3" w14:textId="6E5F20DC" w:rsidR="00475F31" w:rsidRPr="008D53CF" w:rsidRDefault="00F32E73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sz w:val="24"/>
          <w:szCs w:val="24"/>
        </w:rPr>
      </w:pPr>
      <w:r w:rsidRPr="008D53CF">
        <w:rPr>
          <w:rFonts w:ascii="Arial" w:eastAsia="Arial" w:hAnsi="Arial" w:cs="Arial"/>
          <w:sz w:val="24"/>
          <w:szCs w:val="24"/>
        </w:rPr>
        <w:t xml:space="preserve">Όμως ήδη, μόλις </w:t>
      </w:r>
      <w:r w:rsidR="007864BE" w:rsidRPr="008D53CF">
        <w:rPr>
          <w:rFonts w:ascii="Arial" w:eastAsia="Arial" w:hAnsi="Arial" w:cs="Arial"/>
          <w:sz w:val="24"/>
          <w:szCs w:val="24"/>
        </w:rPr>
        <w:t xml:space="preserve">σε ένα μήνα </w:t>
      </w:r>
      <w:r w:rsidR="00786E19" w:rsidRPr="008D53CF">
        <w:rPr>
          <w:rFonts w:ascii="Arial" w:eastAsia="Arial" w:hAnsi="Arial" w:cs="Arial"/>
          <w:sz w:val="24"/>
          <w:szCs w:val="24"/>
        </w:rPr>
        <w:t xml:space="preserve">εφαρμογής </w:t>
      </w:r>
      <w:r w:rsidR="007864BE" w:rsidRPr="008D53CF">
        <w:rPr>
          <w:rFonts w:ascii="Arial" w:eastAsia="Arial" w:hAnsi="Arial" w:cs="Arial"/>
          <w:sz w:val="24"/>
          <w:szCs w:val="24"/>
        </w:rPr>
        <w:t xml:space="preserve">του νέου μοντέλου </w:t>
      </w:r>
      <w:r w:rsidRPr="008D53CF">
        <w:rPr>
          <w:rFonts w:ascii="Arial" w:eastAsia="Arial" w:hAnsi="Arial" w:cs="Arial"/>
          <w:sz w:val="24"/>
          <w:szCs w:val="24"/>
        </w:rPr>
        <w:t xml:space="preserve">προέκυψε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αφενός ότι οι τιμές ρεύματος στην προμήθεια πολλαπλασιάστηκαν σε σχέση με ό,τι θα ίσχυε αν εφαρμοζόταν η ήδη ληστρική ρήτρα αναπροσαρμογής, αφετέρου </w:t>
      </w:r>
      <w:r w:rsidR="007864BE" w:rsidRPr="008D53CF">
        <w:rPr>
          <w:rFonts w:ascii="Arial" w:eastAsia="Arial" w:hAnsi="Arial" w:cs="Arial"/>
          <w:color w:val="000000"/>
          <w:sz w:val="24"/>
          <w:szCs w:val="24"/>
        </w:rPr>
        <w:t>δημιουργήθηκε νέα γενιά υπερκερδών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, αυτή τη φορά</w:t>
      </w:r>
      <w:r w:rsidR="007864BE" w:rsidRPr="008D53CF">
        <w:rPr>
          <w:rFonts w:ascii="Arial" w:eastAsia="Arial" w:hAnsi="Arial" w:cs="Arial"/>
          <w:color w:val="000000"/>
          <w:sz w:val="24"/>
          <w:szCs w:val="24"/>
        </w:rPr>
        <w:t xml:space="preserve"> στην προμήθεια ηλεκτρικής ενέργειας</w:t>
      </w:r>
      <w:r w:rsidR="007864BE" w:rsidRPr="008D53CF">
        <w:rPr>
          <w:rFonts w:ascii="Arial" w:eastAsia="Arial" w:hAnsi="Arial" w:cs="Arial"/>
          <w:sz w:val="24"/>
          <w:szCs w:val="24"/>
        </w:rPr>
        <w:t>, πολύ πιο προκλητικών!</w:t>
      </w:r>
    </w:p>
    <w:p w14:paraId="404A2669" w14:textId="5F72FF4E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Τα νέα αυτά υπερκέρδη</w:t>
      </w:r>
      <w:r w:rsidR="00F32E73" w:rsidRPr="008D53CF">
        <w:rPr>
          <w:rFonts w:ascii="Arial" w:eastAsia="Arial" w:hAnsi="Arial" w:cs="Arial"/>
          <w:color w:val="000000"/>
          <w:sz w:val="24"/>
          <w:szCs w:val="24"/>
        </w:rPr>
        <w:t xml:space="preserve">, που προκύπτουν επειδή οι τιμές που χρέωσαν οι πάροχοι είναι πολύ μεγαλύτερες αυτής που πλήρωσαν στη χονδρεμπορική αγορά,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υπολογίζονται, μόνο για τον μήνα Σεπτέμβριο, </w:t>
      </w:r>
      <w:r w:rsidR="00F32E73" w:rsidRPr="008D53CF">
        <w:rPr>
          <w:rFonts w:ascii="Arial" w:eastAsia="Arial" w:hAnsi="Arial" w:cs="Arial"/>
          <w:color w:val="000000"/>
          <w:sz w:val="24"/>
          <w:szCs w:val="24"/>
        </w:rPr>
        <w:t xml:space="preserve">ότι είναι της τάξης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των 500 εκατ. ευρώ εφόσον 485 εκατ. ευρώ είναι τα υπολογισθέντα μόνο για τους οικιακούς και τους εμπορικούς καταναλωτές στη χαμηλή τάση, χωρίς να έχουν ληφθεί υπόψη τα αγροτικά τιμολόγια, ο οδοφωτισμός, η μέση τάση, κλπ.</w:t>
      </w:r>
    </w:p>
    <w:p w14:paraId="4471724C" w14:textId="41467585" w:rsidR="00F32E73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Η παραδοχή ύπαρξης νέας γενιάς υπερκερδών στην προμήθεια αυτή τη φορά ηλεκτρικής ενέργειας, εκ μέρους του Υπουργού Περιβάλλοντος και Ενέργειας, Κώστα Σκρέκα, σε συνέντευξη Τύπου που πραγματοποιήθηκε στις 6 Οκτωβρίου, επιβεβαιώνει την κριτική του ΣΥΡΙΖΑ-ΠΣ, που είχε θέσει δημόσια τα ερωτήματα αυτά στον </w:t>
      </w:r>
      <w:r w:rsidRPr="008D53CF">
        <w:rPr>
          <w:rFonts w:ascii="Arial" w:eastAsia="Arial" w:hAnsi="Arial" w:cs="Arial"/>
          <w:sz w:val="24"/>
          <w:szCs w:val="24"/>
        </w:rPr>
        <w:t>κ.</w:t>
      </w:r>
      <w:r w:rsidR="00216AA1" w:rsidRPr="008D53CF">
        <w:rPr>
          <w:rFonts w:ascii="Arial" w:eastAsia="Arial" w:hAnsi="Arial" w:cs="Arial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sz w:val="24"/>
          <w:szCs w:val="24"/>
        </w:rPr>
        <w:t>Σκρ</w:t>
      </w:r>
      <w:r w:rsidR="00F32E73" w:rsidRPr="008D53CF">
        <w:rPr>
          <w:rFonts w:ascii="Arial" w:eastAsia="Arial" w:hAnsi="Arial" w:cs="Arial"/>
          <w:sz w:val="24"/>
          <w:szCs w:val="24"/>
        </w:rPr>
        <w:t>έ</w:t>
      </w:r>
      <w:r w:rsidRPr="008D53CF">
        <w:rPr>
          <w:rFonts w:ascii="Arial" w:eastAsia="Arial" w:hAnsi="Arial" w:cs="Arial"/>
          <w:sz w:val="24"/>
          <w:szCs w:val="24"/>
        </w:rPr>
        <w:t>κα από τις 22.</w:t>
      </w:r>
      <w:r w:rsidR="00F32E73" w:rsidRPr="008D53CF">
        <w:rPr>
          <w:rFonts w:ascii="Arial" w:eastAsia="Arial" w:hAnsi="Arial" w:cs="Arial"/>
          <w:sz w:val="24"/>
          <w:szCs w:val="24"/>
        </w:rPr>
        <w:t>09</w:t>
      </w:r>
      <w:r w:rsidRPr="008D53CF">
        <w:rPr>
          <w:rFonts w:ascii="Arial" w:eastAsia="Arial" w:hAnsi="Arial" w:cs="Arial"/>
          <w:sz w:val="24"/>
          <w:szCs w:val="24"/>
        </w:rPr>
        <w:t>.</w:t>
      </w:r>
      <w:r w:rsidR="00F32E73" w:rsidRPr="008D53CF">
        <w:rPr>
          <w:rFonts w:ascii="Arial" w:eastAsia="Arial" w:hAnsi="Arial" w:cs="Arial"/>
          <w:sz w:val="24"/>
          <w:szCs w:val="24"/>
        </w:rPr>
        <w:t xml:space="preserve"> </w:t>
      </w:r>
    </w:p>
    <w:p w14:paraId="4F3AA8F2" w14:textId="3401DDFB" w:rsidR="00F32E73" w:rsidRPr="008D53CF" w:rsidRDefault="00F32E73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Επιβεβαιώνει ταυτόχρονα ότι κάθε κίνηση της κυβέρνησης Μητσοτάκη, εν προκειμένω η δήθεν κατάργηση της ληστρικής ρήτρας αναπροσαρμογής, δημιουργεί νέα άδικα υπερκέρδη εν μέσω ακραίας κρίσης ακρίβειας για λίγους αλλά</w:t>
      </w:r>
      <w:r w:rsidR="00800B19" w:rsidRPr="008D53CF">
        <w:rPr>
          <w:rFonts w:ascii="Arial" w:eastAsia="Arial" w:hAnsi="Arial" w:cs="Arial"/>
          <w:color w:val="000000"/>
          <w:sz w:val="24"/>
          <w:szCs w:val="24"/>
        </w:rPr>
        <w:t xml:space="preserve"> και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 νέες επιβαρύνσεις για τους πολλούς. </w:t>
      </w:r>
    </w:p>
    <w:p w14:paraId="187035DE" w14:textId="52C9ADAA" w:rsidR="00F32E73" w:rsidRPr="008D53CF" w:rsidRDefault="00F32E73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Για τα νοικοκυριά και τις παραγωγικές δυνάμεις της Ελλάδας όπου, τα μεν είναι αντιμέτωπα με το φάσμα της ενεργειακής φτώχειας και οι δε αντιμέτωπες με παύση της παραγωγικής τους δραστηριότητας.</w:t>
      </w:r>
    </w:p>
    <w:p w14:paraId="4FD1C33A" w14:textId="116F0997" w:rsidR="00475F31" w:rsidRPr="008D53CF" w:rsidRDefault="00F32E73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sz w:val="24"/>
          <w:szCs w:val="24"/>
        </w:rPr>
        <w:t xml:space="preserve">Είναι εμφανές </w:t>
      </w:r>
      <w:r w:rsidR="00800B19" w:rsidRPr="008D53CF">
        <w:rPr>
          <w:rFonts w:ascii="Arial" w:eastAsia="Arial" w:hAnsi="Arial" w:cs="Arial"/>
          <w:sz w:val="24"/>
          <w:szCs w:val="24"/>
        </w:rPr>
        <w:t xml:space="preserve">ότι </w:t>
      </w:r>
      <w:r w:rsidRPr="008D53CF">
        <w:rPr>
          <w:rFonts w:ascii="Arial" w:eastAsia="Arial" w:hAnsi="Arial" w:cs="Arial"/>
          <w:sz w:val="24"/>
          <w:szCs w:val="24"/>
        </w:rPr>
        <w:t xml:space="preserve">η ενεργειακή πολιτική της χώρας πάει από λάθος σε λάθος και από προχειρότητα σε προχειρότητα, όπου το μόνο σίγουρο είναι η υπερχρέωση των καταναλωτών και τα υπερκέρδη των ενεργειακών εταιρειών.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Είναι σαφές ότι πίσω από τις επικοινωνιακές και ατάκτως ειρημένες «μεταρρυθμίσεις» της ενεργειακής αγοράς, κρύβεται η</w:t>
      </w:r>
      <w:r w:rsidR="007864BE" w:rsidRPr="008D53CF">
        <w:rPr>
          <w:rFonts w:ascii="Arial" w:eastAsia="Arial" w:hAnsi="Arial" w:cs="Arial"/>
          <w:color w:val="000000"/>
          <w:sz w:val="24"/>
          <w:szCs w:val="24"/>
        </w:rPr>
        <w:t xml:space="preserve"> επιλογή της κυβέρνησης να ευημερούν οι εταιρίες σε βάρος των πολιτών</w:t>
      </w:r>
      <w:r w:rsidR="00800B19" w:rsidRPr="008D53CF">
        <w:rPr>
          <w:rFonts w:ascii="Arial" w:eastAsia="Arial" w:hAnsi="Arial" w:cs="Arial"/>
          <w:color w:val="000000"/>
          <w:sz w:val="24"/>
          <w:szCs w:val="24"/>
        </w:rPr>
        <w:t>. Η ακολουθούμενη πολιτική</w:t>
      </w:r>
      <w:r w:rsidR="007864BE" w:rsidRPr="008D53CF">
        <w:rPr>
          <w:rFonts w:ascii="Arial" w:eastAsia="Arial" w:hAnsi="Arial" w:cs="Arial"/>
          <w:color w:val="000000"/>
          <w:sz w:val="24"/>
          <w:szCs w:val="24"/>
        </w:rPr>
        <w:t xml:space="preserve"> έχει καταστροφικά αποτελέσματα που τεκμηριώνονται και από επίσημα στοιχεία κάθε μέρα και αποδεικνύουν την ακραία ακρίβεια σε ρεύμα, αέριο και καύσιμα.</w:t>
      </w:r>
    </w:p>
    <w:p w14:paraId="44CED95D" w14:textId="77777777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Στην έκθεσή του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Οργανισμού των Ευρωπαϊκών Ρυθμιστικών Αρχών Ενέργειας για τους πρώτους 9 μήνες του 2022, η δαπάνη των νοικοκυριών για ρεύμα και φυσικό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αέριο στη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χώρα μας  είναι η τρίτη υψηλότερη στην Ευρώπη, παρά τα δισεκατομμύρια επιδοτήσεων, που είναι και αυτά λεφτά των πολιτών.</w:t>
      </w:r>
    </w:p>
    <w:p w14:paraId="25B24A99" w14:textId="527C8CBC" w:rsidR="00EB6869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color w:val="000000"/>
          <w:sz w:val="24"/>
          <w:szCs w:val="24"/>
        </w:rPr>
        <w:t>Αλλά και η Eurostat αποκαλύπτει ότι για το πρώτο εξάμηνο του 2022 στην Ελλάδα είχαμε την υψηλότερη τιμή</w:t>
      </w:r>
      <w:r w:rsidRPr="008D53CF">
        <w:rPr>
          <w:rFonts w:ascii="Arial" w:eastAsia="Arial" w:hAnsi="Arial" w:cs="Arial"/>
          <w:sz w:val="24"/>
          <w:szCs w:val="24"/>
        </w:rPr>
        <w:t xml:space="preserve">/χρέωση </w:t>
      </w:r>
      <w:r w:rsidR="00423939" w:rsidRPr="008D53CF">
        <w:rPr>
          <w:rFonts w:ascii="Arial" w:eastAsia="Arial" w:hAnsi="Arial" w:cs="Arial"/>
          <w:sz w:val="24"/>
          <w:szCs w:val="24"/>
        </w:rPr>
        <w:t xml:space="preserve">ηλεκτρικής ενέργειας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 στην Ευρώπη για νοικοκυριά και για επιχειρήσεις. Δηλαδή στην Ελλάδα </w:t>
      </w:r>
      <w:r w:rsidR="00423939" w:rsidRPr="008D53CF">
        <w:rPr>
          <w:rFonts w:ascii="Arial" w:eastAsia="Arial" w:hAnsi="Arial" w:cs="Arial"/>
          <w:color w:val="000000"/>
          <w:sz w:val="24"/>
          <w:szCs w:val="24"/>
        </w:rPr>
        <w:t>οι πάροχοι ηλεκτρικής ενέργειας εισέπραξαν το πρώτο εξάμηνο του 20</w:t>
      </w:r>
      <w:r w:rsidR="00EB6869" w:rsidRPr="008D53CF">
        <w:rPr>
          <w:rFonts w:ascii="Arial" w:eastAsia="Arial" w:hAnsi="Arial" w:cs="Arial"/>
          <w:color w:val="000000"/>
          <w:sz w:val="24"/>
          <w:szCs w:val="24"/>
        </w:rPr>
        <w:t xml:space="preserve">22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 xml:space="preserve"> την ακριβότερη τιμή ρεύματος στην Ευρώπη, είτε μέσω των λογαριασμών των καταναλωτών είτε μέσω των επιδοτήσεων. </w:t>
      </w:r>
    </w:p>
    <w:p w14:paraId="4E02311D" w14:textId="355E7041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Επειδή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,</w:t>
      </w:r>
      <w:r w:rsidRPr="008D53C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δεν υπάρχει άλλο περιθώριο για να κλείνει η κυβέρνηση τα μάτια στην αισχροκέρδεια και τα υπερκέρδη που παράγονται υπ</w:t>
      </w:r>
      <w:r w:rsidR="00EB6869" w:rsidRPr="008D53CF">
        <w:rPr>
          <w:rFonts w:ascii="Arial" w:eastAsia="Arial" w:hAnsi="Arial" w:cs="Arial"/>
          <w:color w:val="000000"/>
          <w:sz w:val="24"/>
          <w:szCs w:val="24"/>
        </w:rPr>
        <w:t>έ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ρ λίγων εταιρειών</w:t>
      </w:r>
    </w:p>
    <w:p w14:paraId="4522F6FB" w14:textId="150F3101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Επειδή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, τα νοικοκυριά γονατίζουν από την ακρίβεια και τα λουκέτα στις επιχειρήσεις πολλαπλασιάζονται</w:t>
      </w:r>
    </w:p>
    <w:p w14:paraId="1EAA9B7F" w14:textId="0F2FE908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Επειδή, </w:t>
      </w:r>
      <w:r w:rsidRPr="008D53CF">
        <w:rPr>
          <w:rFonts w:ascii="Arial" w:eastAsia="Arial" w:hAnsi="Arial" w:cs="Arial"/>
          <w:color w:val="000000"/>
          <w:sz w:val="24"/>
          <w:szCs w:val="24"/>
        </w:rPr>
        <w:t>την ίδια στιγμή που εκατομμύρια καταναλωτές δυσκολεύονται να ανταπεξέλθουν στους λογαριασμούς τους, δισεκατομμύρια υπερκερδών παραμένουν στα ταμεία των ενεργειακών εταιρειών</w:t>
      </w:r>
    </w:p>
    <w:p w14:paraId="47173F7D" w14:textId="77777777" w:rsidR="00216AA1" w:rsidRPr="008D53CF" w:rsidRDefault="00216AA1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1C21C5" w14:textId="6AD74B63" w:rsidR="00475F31" w:rsidRPr="008D53CF" w:rsidRDefault="007864BE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Ερωτάται ο αρμόδιος </w:t>
      </w:r>
      <w:r w:rsid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κ. 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Υπουργός: </w:t>
      </w:r>
    </w:p>
    <w:p w14:paraId="5C4832BE" w14:textId="0AFADDD7" w:rsidR="00475F31" w:rsidRPr="008D53CF" w:rsidRDefault="007864BE" w:rsidP="00786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Σκοπεύει να φορολογήσει τα υπερκέρδη στην προμήθεια ρεύματος</w:t>
      </w:r>
      <w:r w:rsidRPr="008D53CF">
        <w:rPr>
          <w:rFonts w:ascii="Arial" w:eastAsia="Arial" w:hAnsi="Arial" w:cs="Arial"/>
          <w:b/>
          <w:sz w:val="24"/>
          <w:szCs w:val="24"/>
        </w:rPr>
        <w:t xml:space="preserve">, όπως 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του Σεπτεμβρίου και του Οκτωβρίου του 2022 που </w:t>
      </w:r>
      <w:r w:rsidR="00F32E73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εκτιμώνται </w:t>
      </w:r>
      <w:r w:rsidRPr="008D53CF">
        <w:rPr>
          <w:rFonts w:ascii="Arial" w:eastAsia="Arial" w:hAnsi="Arial" w:cs="Arial"/>
          <w:b/>
          <w:sz w:val="24"/>
          <w:szCs w:val="24"/>
        </w:rPr>
        <w:t xml:space="preserve">μέχρι και σε 1 </w:t>
      </w:r>
      <w:r w:rsidR="00F32E73" w:rsidRPr="008D53CF">
        <w:rPr>
          <w:rFonts w:ascii="Arial" w:eastAsia="Arial" w:hAnsi="Arial" w:cs="Arial"/>
          <w:b/>
          <w:sz w:val="24"/>
          <w:szCs w:val="24"/>
        </w:rPr>
        <w:t xml:space="preserve">δισ. ευρώ </w:t>
      </w:r>
      <w:r w:rsidR="00800B19" w:rsidRPr="008D53CF">
        <w:rPr>
          <w:rFonts w:ascii="Arial" w:eastAsia="Arial" w:hAnsi="Arial" w:cs="Arial"/>
          <w:b/>
          <w:sz w:val="24"/>
          <w:szCs w:val="24"/>
        </w:rPr>
        <w:t xml:space="preserve">που 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και ο ίδιος παραδέχτηκε ότι υπάρχουν-, θα θεσπίσει σχετική διάταξη και πότε; </w:t>
      </w:r>
    </w:p>
    <w:p w14:paraId="3F6B835A" w14:textId="5F898E10" w:rsidR="00423939" w:rsidRPr="008D53CF" w:rsidRDefault="007864BE" w:rsidP="00786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Για ποιο λόγο δεν έχουν ακόμη φορολογηθεί τα υπερκέρδη στο ρεύμα για την περίοδο Ιουλίου 2021-Ιουνίου 2022; Ποιος λόγος εμποδίζει </w:t>
      </w:r>
      <w:r w:rsidR="00423939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τον υπολογισμό και 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απόδοσή </w:t>
      </w:r>
      <w:r w:rsidR="00423939" w:rsidRPr="008D53CF">
        <w:rPr>
          <w:rFonts w:ascii="Arial" w:eastAsia="Arial" w:hAnsi="Arial" w:cs="Arial"/>
          <w:b/>
          <w:color w:val="000000"/>
          <w:sz w:val="24"/>
          <w:szCs w:val="24"/>
        </w:rPr>
        <w:t>τους στους καταναλωτές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;</w:t>
      </w:r>
      <w:r w:rsidR="00423939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8CF9B5B" w14:textId="7EB5323A" w:rsidR="00475F31" w:rsidRPr="008D53CF" w:rsidRDefault="00423939" w:rsidP="00786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Για ποιο λόγο η κυβέρνηση μεθοδεύει την υποεκτίμηση των υπερκερδών των ηλεκτροπαραγωγών της περιόδου Ι</w:t>
      </w:r>
      <w:r w:rsidR="00800B19" w:rsidRPr="008D53CF">
        <w:rPr>
          <w:rFonts w:ascii="Arial" w:eastAsia="Arial" w:hAnsi="Arial" w:cs="Arial"/>
          <w:b/>
          <w:color w:val="000000"/>
          <w:sz w:val="24"/>
          <w:szCs w:val="24"/>
        </w:rPr>
        <w:t>ουλίου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2021 – Ιο</w:t>
      </w:r>
      <w:r w:rsidR="00800B19" w:rsidRPr="008D53CF">
        <w:rPr>
          <w:rFonts w:ascii="Arial" w:eastAsia="Arial" w:hAnsi="Arial" w:cs="Arial"/>
          <w:b/>
          <w:color w:val="000000"/>
          <w:sz w:val="24"/>
          <w:szCs w:val="24"/>
        </w:rPr>
        <w:t>υνίου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2022 και άρα τη μη φορολόγησή τους, ενώ ήδη 2,2 δισεκατομμύρια ευρώ υπερκέρδη εκείνης της περιόδου έχουν αφαιρεθεί από τους καταναλωτές (νοικοκυριά και επιχειρήσεις) και βρίσκονται στα ταμεία των ηλεκτροπαραγωγών; </w:t>
      </w:r>
    </w:p>
    <w:p w14:paraId="2F87E753" w14:textId="3B1BF785" w:rsidR="00475F31" w:rsidRPr="008D53CF" w:rsidRDefault="007864BE" w:rsidP="00786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Πρόκειται να φορολογηθούν τα υπερκέρδη από την προμήθεια φυσικού αερίου και πότε ή αποτελεί επιλογή της κυβέρνησης να αδρανήσει και σε αυτόν τον τομέα; </w:t>
      </w:r>
    </w:p>
    <w:p w14:paraId="0BC218E6" w14:textId="3ABC679A" w:rsidR="00475F31" w:rsidRPr="008D53CF" w:rsidRDefault="007864BE" w:rsidP="00786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357" w:hanging="357"/>
        <w:contextualSpacing w:val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Για ποιο λόγο η κυβέρνηση φαίνεται ότι υπαναχωρεί και δεν αναφέρεται σε φορολ</w:t>
      </w:r>
      <w:r w:rsidR="00F21599" w:rsidRPr="008D53CF">
        <w:rPr>
          <w:rFonts w:ascii="Arial" w:eastAsia="Arial" w:hAnsi="Arial" w:cs="Arial"/>
          <w:b/>
          <w:color w:val="000000"/>
          <w:sz w:val="24"/>
          <w:szCs w:val="24"/>
        </w:rPr>
        <w:t>ό</w:t>
      </w: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γηση 90% των υπερκερδών</w:t>
      </w:r>
      <w:r w:rsidR="00F21599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στους τομείς των ορυκτών καυσίμων (π.χ. φυσικό αέριο, διυλιστήρια)</w:t>
      </w:r>
      <w:r w:rsidR="00423939" w:rsidRPr="008D53CF">
        <w:rPr>
          <w:rFonts w:ascii="Arial" w:eastAsia="Arial" w:hAnsi="Arial" w:cs="Arial"/>
          <w:b/>
          <w:color w:val="000000"/>
          <w:sz w:val="24"/>
          <w:szCs w:val="24"/>
        </w:rPr>
        <w:t>;</w:t>
      </w:r>
      <w:r w:rsidR="00F21599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3041D672" w14:textId="77777777" w:rsidR="00F21599" w:rsidRPr="008D53CF" w:rsidRDefault="00F21599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357"/>
        <w:jc w:val="both"/>
        <w:rPr>
          <w:rFonts w:ascii="Arial" w:hAnsi="Arial" w:cs="Arial"/>
          <w:color w:val="000000"/>
          <w:sz w:val="24"/>
          <w:szCs w:val="24"/>
        </w:rPr>
      </w:pPr>
    </w:p>
    <w:p w14:paraId="165848B2" w14:textId="296C224E" w:rsidR="00475F31" w:rsidRPr="008D53CF" w:rsidRDefault="004A24C6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Οι</w:t>
      </w:r>
      <w:r w:rsidR="007864BE"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 ερωτώντες Βουλευτές</w:t>
      </w:r>
    </w:p>
    <w:p w14:paraId="3D08EF8C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Φάμελλος Σωκράτης</w:t>
      </w:r>
    </w:p>
    <w:p w14:paraId="6A5CB5CE" w14:textId="77777777" w:rsidR="00A53D47" w:rsidRPr="008D53CF" w:rsidRDefault="00A53D47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DA9545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Αβραμάκης Ελευθέριος</w:t>
      </w:r>
    </w:p>
    <w:p w14:paraId="4E9D2F83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Αλεξιάδης Τρύφωνας</w:t>
      </w:r>
    </w:p>
    <w:p w14:paraId="7F349E4F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Αναγνωστοπούλου Αθανασία (Σία)</w:t>
      </w:r>
    </w:p>
    <w:p w14:paraId="20AA4838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Αραχωβίτης Σταύρος</w:t>
      </w:r>
    </w:p>
    <w:p w14:paraId="3FA14836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Αυγέρη Θεοδώρα (Δώρα)</w:t>
      </w:r>
    </w:p>
    <w:p w14:paraId="295C1E7A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Αυλωνίτης Αλέξανδρος - Χρήστος</w:t>
      </w:r>
    </w:p>
    <w:p w14:paraId="4E0A0683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Βαγενά Άννα</w:t>
      </w:r>
    </w:p>
    <w:p w14:paraId="71A8A169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Βαρδάκης Σωκράτης</w:t>
      </w:r>
    </w:p>
    <w:p w14:paraId="6D452078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Βέττα Καλλιόπη</w:t>
      </w:r>
    </w:p>
    <w:p w14:paraId="0FFB8805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Γιαννούλης Χρήστος </w:t>
      </w:r>
    </w:p>
    <w:p w14:paraId="3F9DD500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Γκαρά Αναστασία (Νατάσα)</w:t>
      </w:r>
    </w:p>
    <w:p w14:paraId="250128C9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Γκιόλας Γιάννης</w:t>
      </w:r>
    </w:p>
    <w:p w14:paraId="38865AF2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Δραγασάκης Γιάννης</w:t>
      </w:r>
    </w:p>
    <w:p w14:paraId="155BCB09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Δρίτσας Θεόδωρος </w:t>
      </w:r>
    </w:p>
    <w:p w14:paraId="7D88D8EE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Ελευθεριάδου Σουλτάνα</w:t>
      </w:r>
    </w:p>
    <w:p w14:paraId="05F7194D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Ζαχαριάδης Κώστας</w:t>
      </w:r>
    </w:p>
    <w:p w14:paraId="739255BE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Ζεϊμπέκ Χουσεΐν</w:t>
      </w:r>
    </w:p>
    <w:p w14:paraId="4FF051C2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Ζουράρις Κωνσταντίνος</w:t>
      </w:r>
    </w:p>
    <w:p w14:paraId="517D6381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Ηγουμενίδης Νίκος</w:t>
      </w:r>
    </w:p>
    <w:p w14:paraId="525F3882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Θραψανιώτης Εμμανουήλ</w:t>
      </w:r>
    </w:p>
    <w:p w14:paraId="2A07BB9A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Καλαματιανός Διονύσιος - Χαράλαμπος</w:t>
      </w:r>
    </w:p>
    <w:p w14:paraId="05B4DDC3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Κασιμάτη Ειρήνη (Νίνα)</w:t>
      </w:r>
    </w:p>
    <w:p w14:paraId="06AC3B04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Κάτσης Μάριος</w:t>
      </w:r>
    </w:p>
    <w:p w14:paraId="1860AC46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Καφαντάρη Χαρούλα (Χαρά)</w:t>
      </w:r>
    </w:p>
    <w:p w14:paraId="4FBDA629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Λάππας Σπυρίδων</w:t>
      </w:r>
    </w:p>
    <w:p w14:paraId="399C5D98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Μάλαμα Κυριακή</w:t>
      </w:r>
    </w:p>
    <w:p w14:paraId="3EBF5CDF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Μαμουλάκης Χαράλαμπος (Χάρης) </w:t>
      </w:r>
    </w:p>
    <w:p w14:paraId="4E5AA9E2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Μάρκου Κωνσταντίνος</w:t>
      </w:r>
    </w:p>
    <w:p w14:paraId="073418E6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Μεϊκόπουλος Αλέξανδρος</w:t>
      </w:r>
    </w:p>
    <w:p w14:paraId="74ABE234" w14:textId="7B25293D" w:rsidR="004A24C6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Μιχαηλίδης Ανδρέας</w:t>
      </w:r>
    </w:p>
    <w:p w14:paraId="5BAC0311" w14:textId="5F5D7B93" w:rsidR="0068116F" w:rsidRPr="008D53CF" w:rsidRDefault="0068116F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Μπαλάφας Ιωάννης</w:t>
      </w:r>
    </w:p>
    <w:p w14:paraId="0111DD01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Μπάρκας Κωνσταντίνος</w:t>
      </w:r>
    </w:p>
    <w:p w14:paraId="2558296F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Μπουρνούς Γιάννης</w:t>
      </w:r>
    </w:p>
    <w:p w14:paraId="423A5866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Μωραΐτης Αθανάσιος (Θάνος)</w:t>
      </w:r>
    </w:p>
    <w:p w14:paraId="535E1490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Νοτοπούλου Κατερίνα</w:t>
      </w:r>
    </w:p>
    <w:p w14:paraId="5B47AFD4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Ξενογιαννακοπούλου Μαριλίζα</w:t>
      </w:r>
    </w:p>
    <w:p w14:paraId="683137D9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Παπαδόπουλος Αθανάσιος (Σάκης)</w:t>
      </w:r>
    </w:p>
    <w:p w14:paraId="433865E2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 xml:space="preserve">Παπαηλιού Γιώργος </w:t>
      </w:r>
    </w:p>
    <w:p w14:paraId="65A97813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Παπανάτσιου Κατερίνα</w:t>
      </w:r>
    </w:p>
    <w:p w14:paraId="31705D1A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Πέρκα Θεοπίστη (Πέτη)</w:t>
      </w:r>
    </w:p>
    <w:p w14:paraId="3EB06D03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Πολάκης Παύλος</w:t>
      </w:r>
    </w:p>
    <w:p w14:paraId="1152D945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Πούλου Παναγιού (Γιώτα)</w:t>
      </w:r>
    </w:p>
    <w:p w14:paraId="3265E2FD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Ραγκούσης Γιάννης</w:t>
      </w:r>
    </w:p>
    <w:p w14:paraId="09C1E339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Σαντορινιός Νεκτάριος</w:t>
      </w:r>
    </w:p>
    <w:p w14:paraId="6E36B6FB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Σαρακιώτης Γιάννης</w:t>
      </w:r>
    </w:p>
    <w:p w14:paraId="44169AA4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Σκουρολιάκος Παναγιώτης (Πάνος)</w:t>
      </w:r>
    </w:p>
    <w:p w14:paraId="32376F4E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Σκούφα Ελισσάβετ (Μπέττυ)</w:t>
      </w:r>
    </w:p>
    <w:p w14:paraId="13B5C221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Συρμαλένιος Νίκος</w:t>
      </w:r>
    </w:p>
    <w:p w14:paraId="3EE527B5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Τελιγιορίδου Ολυμπία</w:t>
      </w:r>
    </w:p>
    <w:p w14:paraId="78311BAC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Τζούφη Μερόπη</w:t>
      </w:r>
    </w:p>
    <w:p w14:paraId="0EFF9C49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Τόλκας Άγγελος</w:t>
      </w:r>
    </w:p>
    <w:p w14:paraId="7F1B474D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Τριανταφυλλίδης Αλέξανδρος</w:t>
      </w:r>
    </w:p>
    <w:p w14:paraId="548B4A4F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Φίλης Νίκος</w:t>
      </w:r>
    </w:p>
    <w:p w14:paraId="7EAEA3EB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Φωτίου Θεανώ</w:t>
      </w:r>
    </w:p>
    <w:p w14:paraId="0CD36BCE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Χαρίτου Δημήτριος (Τάκης)</w:t>
      </w:r>
    </w:p>
    <w:p w14:paraId="25DB7403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Χαρίτσης Αλέξανδρος (Αλέξης)</w:t>
      </w:r>
    </w:p>
    <w:p w14:paraId="6EFE5713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Χατζηγιαννάκης Μιλτιάδης</w:t>
      </w:r>
    </w:p>
    <w:p w14:paraId="2E5F78C0" w14:textId="77777777" w:rsidR="004A24C6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Χρηστίδου Ραλλία</w:t>
      </w:r>
    </w:p>
    <w:p w14:paraId="53E98A3D" w14:textId="1FA8398A" w:rsidR="00475F31" w:rsidRPr="008D53CF" w:rsidRDefault="004A24C6" w:rsidP="004A24C6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D53CF">
        <w:rPr>
          <w:rFonts w:ascii="Arial" w:eastAsia="Arial" w:hAnsi="Arial" w:cs="Arial"/>
          <w:b/>
          <w:color w:val="000000"/>
          <w:sz w:val="24"/>
          <w:szCs w:val="24"/>
        </w:rPr>
        <w:t>Ψυχογιός Γεώργιος</w:t>
      </w:r>
    </w:p>
    <w:p w14:paraId="41691B21" w14:textId="77777777" w:rsidR="00475F31" w:rsidRPr="008D53CF" w:rsidRDefault="00475F31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429A13" w14:textId="77777777" w:rsidR="00475F31" w:rsidRPr="008D53CF" w:rsidRDefault="00475F31" w:rsidP="00786E19">
      <w:pPr>
        <w:pBdr>
          <w:top w:val="nil"/>
          <w:left w:val="nil"/>
          <w:bottom w:val="nil"/>
          <w:right w:val="nil"/>
          <w:between w:val="nil"/>
        </w:pBdr>
        <w:spacing w:after="120" w:line="300" w:lineRule="exact"/>
        <w:ind w:left="709" w:hanging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sectPr w:rsidR="00475F31" w:rsidRPr="008D53CF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19B5" w14:textId="77777777" w:rsidR="001D4943" w:rsidRDefault="001D4943">
      <w:r>
        <w:separator/>
      </w:r>
    </w:p>
  </w:endnote>
  <w:endnote w:type="continuationSeparator" w:id="0">
    <w:p w14:paraId="321D01A9" w14:textId="77777777" w:rsidR="001D4943" w:rsidRDefault="001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6323" w14:textId="7C8B4CB8" w:rsidR="00475F31" w:rsidRDefault="00475F31">
    <w:pPr>
      <w:pBdr>
        <w:top w:val="nil"/>
        <w:left w:val="nil"/>
        <w:bottom w:val="nil"/>
        <w:right w:val="nil"/>
        <w:between w:val="nil"/>
      </w:pBdr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0ABB" w14:textId="77777777" w:rsidR="001D4943" w:rsidRDefault="001D4943">
      <w:r>
        <w:separator/>
      </w:r>
    </w:p>
  </w:footnote>
  <w:footnote w:type="continuationSeparator" w:id="0">
    <w:p w14:paraId="1485EBAD" w14:textId="77777777" w:rsidR="001D4943" w:rsidRDefault="001D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613"/>
    <w:multiLevelType w:val="hybridMultilevel"/>
    <w:tmpl w:val="0EC60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2D3D"/>
    <w:multiLevelType w:val="multilevel"/>
    <w:tmpl w:val="5A641E9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8240089">
    <w:abstractNumId w:val="1"/>
  </w:num>
  <w:num w:numId="2" w16cid:durableId="13988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31"/>
    <w:rsid w:val="000A008B"/>
    <w:rsid w:val="001A3F7F"/>
    <w:rsid w:val="001D4943"/>
    <w:rsid w:val="00216AA1"/>
    <w:rsid w:val="00225BD5"/>
    <w:rsid w:val="00375F6F"/>
    <w:rsid w:val="00413F20"/>
    <w:rsid w:val="00423939"/>
    <w:rsid w:val="00475F31"/>
    <w:rsid w:val="004A24C6"/>
    <w:rsid w:val="004B64E1"/>
    <w:rsid w:val="004C20A1"/>
    <w:rsid w:val="005A49DF"/>
    <w:rsid w:val="00673C06"/>
    <w:rsid w:val="0068116F"/>
    <w:rsid w:val="007864BE"/>
    <w:rsid w:val="00786E19"/>
    <w:rsid w:val="00800B19"/>
    <w:rsid w:val="008B182B"/>
    <w:rsid w:val="008D53CF"/>
    <w:rsid w:val="00A53D47"/>
    <w:rsid w:val="00EB6869"/>
    <w:rsid w:val="00EE75F7"/>
    <w:rsid w:val="00F21599"/>
    <w:rsid w:val="00F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11A2"/>
  <w15:docId w15:val="{8D7C62E8-88FB-4A6F-B0B6-D733864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2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73"/>
  </w:style>
  <w:style w:type="paragraph" w:styleId="Footer">
    <w:name w:val="footer"/>
    <w:basedOn w:val="Normal"/>
    <w:link w:val="FooterChar"/>
    <w:uiPriority w:val="99"/>
    <w:unhideWhenUsed/>
    <w:rsid w:val="00F32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73"/>
  </w:style>
  <w:style w:type="paragraph" w:styleId="Revision">
    <w:name w:val="Revision"/>
    <w:hidden/>
    <w:uiPriority w:val="99"/>
    <w:semiHidden/>
    <w:rsid w:val="00423939"/>
  </w:style>
  <w:style w:type="paragraph" w:styleId="ListParagraph">
    <w:name w:val="List Paragraph"/>
    <w:basedOn w:val="Normal"/>
    <w:uiPriority w:val="34"/>
    <w:qFormat/>
    <w:rsid w:val="00786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Odysseas</cp:lastModifiedBy>
  <cp:revision>2</cp:revision>
  <cp:lastPrinted>2022-11-01T12:54:00Z</cp:lastPrinted>
  <dcterms:created xsi:type="dcterms:W3CDTF">2022-11-02T17:59:00Z</dcterms:created>
  <dcterms:modified xsi:type="dcterms:W3CDTF">2022-11-02T17:59:00Z</dcterms:modified>
</cp:coreProperties>
</file>